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2174" w14:textId="744302DF" w:rsidR="00F9334E" w:rsidRDefault="00F9334E" w:rsidP="000252AD">
      <w:pPr>
        <w:pStyle w:val="DefaultText"/>
        <w:tabs>
          <w:tab w:val="left" w:pos="3558"/>
          <w:tab w:val="left" w:pos="4253"/>
          <w:tab w:val="right" w:leader="underscore" w:pos="9356"/>
        </w:tabs>
        <w:jc w:val="center"/>
        <w:rPr>
          <w:rFonts w:ascii="Calibri" w:hAnsi="Calibri"/>
          <w:b/>
          <w:szCs w:val="24"/>
        </w:rPr>
      </w:pPr>
      <w:bookmarkStart w:id="0" w:name="_GoBack"/>
      <w:bookmarkEnd w:id="0"/>
    </w:p>
    <w:p w14:paraId="49D224EA" w14:textId="4A5DDC6D" w:rsidR="00654DAD" w:rsidRDefault="00654DAD" w:rsidP="000252AD">
      <w:pPr>
        <w:pStyle w:val="DefaultText"/>
        <w:tabs>
          <w:tab w:val="left" w:pos="3558"/>
          <w:tab w:val="left" w:pos="4253"/>
          <w:tab w:val="right" w:leader="underscore" w:pos="9356"/>
        </w:tabs>
        <w:jc w:val="center"/>
        <w:rPr>
          <w:rFonts w:ascii="Calibri" w:hAnsi="Calibri"/>
          <w:b/>
          <w:szCs w:val="24"/>
        </w:rPr>
      </w:pPr>
    </w:p>
    <w:p w14:paraId="20433735" w14:textId="77777777" w:rsidR="008A474C" w:rsidRPr="008A474C" w:rsidRDefault="008A474C" w:rsidP="008A474C">
      <w:pPr>
        <w:pStyle w:val="Heading2"/>
        <w:jc w:val="center"/>
        <w:rPr>
          <w:rFonts w:ascii="Calibri" w:hAnsi="Calibri" w:cs="Arial"/>
          <w:i w:val="0"/>
          <w:color w:val="000000" w:themeColor="text1"/>
          <w:sz w:val="24"/>
          <w:szCs w:val="24"/>
        </w:rPr>
      </w:pPr>
      <w:r w:rsidRPr="008A474C">
        <w:rPr>
          <w:rFonts w:ascii="Calibri" w:hAnsi="Calibri" w:cs="Arial"/>
          <w:i w:val="0"/>
          <w:color w:val="000000" w:themeColor="text1"/>
          <w:sz w:val="24"/>
          <w:szCs w:val="24"/>
        </w:rPr>
        <w:t>Duty Statement</w:t>
      </w:r>
    </w:p>
    <w:p w14:paraId="4DA9AC04" w14:textId="427B2D16" w:rsidR="008A474C" w:rsidRPr="008A474C" w:rsidRDefault="008A474C" w:rsidP="008A474C">
      <w:pPr>
        <w:pStyle w:val="Heading2"/>
        <w:spacing w:before="120"/>
        <w:jc w:val="center"/>
        <w:rPr>
          <w:rFonts w:ascii="Calibri" w:hAnsi="Calibri" w:cs="Arial"/>
          <w:i w:val="0"/>
          <w:color w:val="000000" w:themeColor="text1"/>
          <w:sz w:val="24"/>
          <w:szCs w:val="24"/>
          <w:lang w:val="en-AU"/>
        </w:rPr>
      </w:pPr>
      <w:r>
        <w:rPr>
          <w:rFonts w:ascii="Calibri" w:hAnsi="Calibri" w:cs="Arial"/>
          <w:i w:val="0"/>
          <w:color w:val="000000" w:themeColor="text1"/>
          <w:sz w:val="24"/>
          <w:szCs w:val="24"/>
          <w:lang w:val="en-AU"/>
        </w:rPr>
        <w:t xml:space="preserve">Gunbalanya Meatworks </w:t>
      </w:r>
      <w:r w:rsidR="002018E4">
        <w:rPr>
          <w:rFonts w:ascii="Calibri" w:hAnsi="Calibri" w:cs="Arial"/>
          <w:i w:val="0"/>
          <w:color w:val="000000" w:themeColor="text1"/>
          <w:sz w:val="24"/>
          <w:szCs w:val="24"/>
          <w:lang w:val="en-AU"/>
        </w:rPr>
        <w:t xml:space="preserve">Office </w:t>
      </w:r>
      <w:r>
        <w:rPr>
          <w:rFonts w:ascii="Calibri" w:hAnsi="Calibri" w:cs="Arial"/>
          <w:i w:val="0"/>
          <w:color w:val="000000" w:themeColor="text1"/>
          <w:sz w:val="24"/>
          <w:szCs w:val="24"/>
          <w:lang w:val="en-AU"/>
        </w:rPr>
        <w:t>Manager</w:t>
      </w:r>
    </w:p>
    <w:p w14:paraId="0390DBC5" w14:textId="09E3ED7E" w:rsidR="008A474C" w:rsidRPr="008A474C" w:rsidRDefault="009152DD" w:rsidP="009152DD">
      <w:pPr>
        <w:pStyle w:val="BodyTextIndent"/>
        <w:tabs>
          <w:tab w:val="left" w:pos="1701"/>
          <w:tab w:val="left" w:pos="2268"/>
        </w:tabs>
        <w:ind w:left="1701" w:right="-227" w:hanging="1701"/>
        <w:jc w:val="center"/>
        <w:rPr>
          <w:rFonts w:ascii="Calibri" w:hAnsi="Calibri" w:cs="Arial"/>
          <w:b/>
          <w:color w:val="000000" w:themeColor="text1"/>
        </w:rPr>
      </w:pPr>
      <w:r w:rsidRPr="009152DD">
        <w:rPr>
          <w:rFonts w:ascii="Calibri" w:hAnsi="Calibri" w:cs="Arial"/>
          <w:b/>
          <w:bCs/>
          <w:iCs/>
          <w:color w:val="000000" w:themeColor="text1"/>
          <w:lang w:eastAsia="en-US"/>
        </w:rPr>
        <w:t>Gunbalanya Community, Oenpelli</w:t>
      </w:r>
      <w:r w:rsidR="00731AA6">
        <w:rPr>
          <w:rFonts w:ascii="Calibri" w:hAnsi="Calibri" w:cs="Arial"/>
          <w:b/>
          <w:bCs/>
          <w:iCs/>
          <w:color w:val="000000" w:themeColor="text1"/>
          <w:lang w:eastAsia="en-US"/>
        </w:rPr>
        <w:t>,</w:t>
      </w:r>
      <w:r w:rsidRPr="009152DD">
        <w:rPr>
          <w:rFonts w:ascii="Calibri" w:hAnsi="Calibri" w:cs="Arial"/>
          <w:b/>
          <w:bCs/>
          <w:iCs/>
          <w:color w:val="000000" w:themeColor="text1"/>
          <w:lang w:eastAsia="en-US"/>
        </w:rPr>
        <w:t xml:space="preserve"> NT</w:t>
      </w:r>
    </w:p>
    <w:p w14:paraId="2FB93389" w14:textId="77777777" w:rsidR="009152DD" w:rsidRDefault="009152DD" w:rsidP="008A474C">
      <w:pPr>
        <w:pStyle w:val="BodyTextIndent"/>
        <w:tabs>
          <w:tab w:val="left" w:pos="2268"/>
        </w:tabs>
        <w:spacing w:before="80"/>
        <w:ind w:left="0"/>
        <w:rPr>
          <w:rFonts w:ascii="Calibri" w:hAnsi="Calibri" w:cs="Arial"/>
          <w:color w:val="000000" w:themeColor="text1"/>
        </w:rPr>
      </w:pPr>
    </w:p>
    <w:p w14:paraId="674BD381" w14:textId="382F9A6C" w:rsidR="008A474C" w:rsidRPr="00276C65" w:rsidRDefault="008A474C" w:rsidP="008A474C">
      <w:pPr>
        <w:pStyle w:val="BodyTextIndent"/>
        <w:tabs>
          <w:tab w:val="left" w:pos="2268"/>
        </w:tabs>
        <w:spacing w:before="80"/>
        <w:ind w:left="0"/>
        <w:rPr>
          <w:rFonts w:ascii="Calibri" w:hAnsi="Calibri" w:cs="Arial"/>
          <w:color w:val="000000" w:themeColor="text1"/>
        </w:rPr>
      </w:pPr>
      <w:r w:rsidRPr="00276C65">
        <w:rPr>
          <w:rFonts w:ascii="Calibri" w:hAnsi="Calibri" w:cs="Arial"/>
          <w:color w:val="000000" w:themeColor="text1"/>
        </w:rPr>
        <w:t>Reports to:</w:t>
      </w:r>
      <w:r w:rsidRPr="00276C65">
        <w:rPr>
          <w:rFonts w:ascii="Calibri" w:hAnsi="Calibri" w:cs="Arial"/>
          <w:color w:val="000000" w:themeColor="text1"/>
        </w:rPr>
        <w:tab/>
      </w:r>
      <w:r w:rsidRPr="00276C65">
        <w:rPr>
          <w:rFonts w:ascii="Calibri" w:hAnsi="Calibri" w:cs="Arial"/>
          <w:color w:val="000000" w:themeColor="text1"/>
        </w:rPr>
        <w:tab/>
      </w:r>
      <w:r w:rsidR="009152DD">
        <w:rPr>
          <w:rFonts w:ascii="Calibri" w:hAnsi="Calibri" w:cs="Arial"/>
          <w:color w:val="000000" w:themeColor="text1"/>
        </w:rPr>
        <w:t>Executive Director, Agribusiness</w:t>
      </w:r>
      <w:r w:rsidR="0013120A">
        <w:rPr>
          <w:rFonts w:ascii="Calibri" w:hAnsi="Calibri" w:cs="Arial"/>
          <w:color w:val="000000" w:themeColor="text1"/>
        </w:rPr>
        <w:t>;</w:t>
      </w:r>
    </w:p>
    <w:p w14:paraId="62FDF760" w14:textId="4774DD03" w:rsidR="008A474C" w:rsidRDefault="009152DD" w:rsidP="009152DD">
      <w:pPr>
        <w:pStyle w:val="BodyTextIndent"/>
        <w:tabs>
          <w:tab w:val="left" w:pos="2268"/>
        </w:tabs>
        <w:ind w:left="0"/>
        <w:rPr>
          <w:rFonts w:ascii="Calibri" w:hAnsi="Calibri" w:cs="Arial"/>
          <w:color w:val="000000" w:themeColor="text1"/>
        </w:rPr>
      </w:pPr>
      <w:r>
        <w:rPr>
          <w:rFonts w:ascii="Calibri" w:hAnsi="Calibri" w:cs="Arial"/>
          <w:color w:val="000000" w:themeColor="text1"/>
        </w:rPr>
        <w:tab/>
        <w:t>t</w:t>
      </w:r>
      <w:r w:rsidR="008A474C" w:rsidRPr="00276C65">
        <w:rPr>
          <w:rFonts w:ascii="Calibri" w:hAnsi="Calibri" w:cs="Arial"/>
          <w:color w:val="000000" w:themeColor="text1"/>
        </w:rPr>
        <w:t xml:space="preserve">hrough the </w:t>
      </w:r>
      <w:r w:rsidRPr="009152DD">
        <w:rPr>
          <w:rFonts w:ascii="Calibri" w:hAnsi="Calibri" w:cs="Arial"/>
          <w:color w:val="000000" w:themeColor="text1"/>
        </w:rPr>
        <w:t>Northern Pastoral Operations Manager</w:t>
      </w:r>
      <w:r w:rsidR="0013120A">
        <w:rPr>
          <w:rFonts w:ascii="Calibri" w:hAnsi="Calibri" w:cs="Arial"/>
          <w:color w:val="000000" w:themeColor="text1"/>
        </w:rPr>
        <w:t>;</w:t>
      </w:r>
    </w:p>
    <w:p w14:paraId="4996979E" w14:textId="73B7D0E0" w:rsidR="002018E4" w:rsidRPr="00276C65" w:rsidRDefault="002018E4" w:rsidP="009152DD">
      <w:pPr>
        <w:pStyle w:val="BodyTextIndent"/>
        <w:tabs>
          <w:tab w:val="left" w:pos="2268"/>
        </w:tabs>
        <w:ind w:left="0"/>
        <w:rPr>
          <w:rFonts w:ascii="Calibri" w:hAnsi="Calibri" w:cs="Arial"/>
          <w:color w:val="000000" w:themeColor="text1"/>
        </w:rPr>
      </w:pPr>
      <w:r>
        <w:rPr>
          <w:rFonts w:ascii="Calibri" w:hAnsi="Calibri" w:cs="Arial"/>
          <w:color w:val="000000" w:themeColor="text1"/>
        </w:rPr>
        <w:tab/>
        <w:t>through Gunbalanya Meatworks Manager</w:t>
      </w:r>
    </w:p>
    <w:p w14:paraId="0DDE2BD9" w14:textId="77777777" w:rsidR="00654DAD" w:rsidRDefault="00654DAD" w:rsidP="000252AD">
      <w:pPr>
        <w:pStyle w:val="DefaultText"/>
        <w:tabs>
          <w:tab w:val="left" w:pos="3558"/>
          <w:tab w:val="left" w:pos="4253"/>
          <w:tab w:val="right" w:leader="underscore" w:pos="9356"/>
        </w:tabs>
        <w:jc w:val="center"/>
        <w:rPr>
          <w:rFonts w:ascii="Calibri" w:hAnsi="Calibri"/>
          <w:b/>
          <w:szCs w:val="24"/>
        </w:rPr>
      </w:pPr>
    </w:p>
    <w:p w14:paraId="45421D7E" w14:textId="77777777" w:rsidR="00654DAD" w:rsidRPr="00B96196" w:rsidRDefault="00654DAD" w:rsidP="00654DAD">
      <w:pPr>
        <w:pStyle w:val="DefaultText"/>
        <w:shd w:val="clear" w:color="auto" w:fill="E0E0E0"/>
        <w:tabs>
          <w:tab w:val="right" w:leader="underscore" w:pos="9356"/>
        </w:tabs>
        <w:spacing w:after="120"/>
        <w:rPr>
          <w:rFonts w:ascii="Calibri" w:hAnsi="Calibri"/>
          <w:b/>
          <w:szCs w:val="24"/>
          <w:shd w:val="clear" w:color="auto" w:fill="E0E0E0"/>
        </w:rPr>
      </w:pPr>
      <w:r w:rsidRPr="00B96196">
        <w:rPr>
          <w:rFonts w:ascii="Calibri" w:hAnsi="Calibri"/>
          <w:b/>
          <w:szCs w:val="24"/>
          <w:shd w:val="clear" w:color="auto" w:fill="E0E0E0"/>
        </w:rPr>
        <w:t>ORGANISATIONAL ENVIRONMENT</w:t>
      </w:r>
    </w:p>
    <w:p w14:paraId="1472407F" w14:textId="0960CB49" w:rsidR="00654DAD" w:rsidRPr="008B57DE" w:rsidRDefault="00EA3193" w:rsidP="00654DAD">
      <w:pPr>
        <w:pStyle w:val="DefaultText"/>
        <w:spacing w:after="120"/>
        <w:rPr>
          <w:rFonts w:ascii="Calibri" w:hAnsi="Calibri"/>
          <w:sz w:val="20"/>
          <w:szCs w:val="24"/>
        </w:rPr>
      </w:pPr>
      <w:r w:rsidRPr="008B57DE">
        <w:rPr>
          <w:rFonts w:asciiTheme="minorHAnsi" w:hAnsiTheme="minorHAnsi" w:cs="Arial"/>
          <w:sz w:val="22"/>
          <w:szCs w:val="22"/>
        </w:rPr>
        <w:t>The Indigenous Land and Sea Corporation (ILSC) is a corporate Commonwealth entity established under the ATSI Act and subject to the PGPA Act. The ILSC assists Aboriginal and Torres Strait Islander people to realise economic, social, cultural and environmental benefits that the ownership and management of land, water and water related rights can bring. The ILSC provides this assistance through the acquisition and management of rights and interests in land, salt water and fresh water country.</w:t>
      </w:r>
    </w:p>
    <w:p w14:paraId="204AA125" w14:textId="77777777" w:rsidR="00EA3193" w:rsidRPr="00FB1A9D" w:rsidRDefault="00EA3193" w:rsidP="00EA3193">
      <w:pPr>
        <w:pStyle w:val="DefaultText"/>
        <w:shd w:val="clear" w:color="auto" w:fill="E0E0E0"/>
        <w:tabs>
          <w:tab w:val="left" w:pos="0"/>
          <w:tab w:val="left" w:pos="720"/>
          <w:tab w:val="left" w:pos="1440"/>
          <w:tab w:val="left" w:pos="1814"/>
          <w:tab w:val="left" w:pos="2160"/>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240"/>
        <w:ind w:left="720" w:right="-6" w:hanging="720"/>
        <w:jc w:val="left"/>
        <w:rPr>
          <w:rFonts w:asciiTheme="minorHAnsi" w:hAnsiTheme="minorHAnsi"/>
          <w:b/>
          <w:szCs w:val="24"/>
        </w:rPr>
      </w:pPr>
      <w:r w:rsidRPr="00FB1A9D">
        <w:rPr>
          <w:rFonts w:asciiTheme="minorHAnsi" w:hAnsiTheme="minorHAnsi"/>
          <w:b/>
          <w:szCs w:val="24"/>
        </w:rPr>
        <w:t>Divisional/Directorate Environment</w:t>
      </w:r>
    </w:p>
    <w:p w14:paraId="6AAE5101" w14:textId="77777777" w:rsidR="00EA3193" w:rsidRPr="008B57DE" w:rsidRDefault="00EA3193" w:rsidP="00580C54">
      <w:pPr>
        <w:pStyle w:val="DefaultText"/>
        <w:spacing w:after="120"/>
        <w:rPr>
          <w:rFonts w:asciiTheme="minorHAnsi" w:hAnsiTheme="minorHAnsi" w:cs="Arial"/>
          <w:sz w:val="22"/>
          <w:szCs w:val="22"/>
        </w:rPr>
      </w:pPr>
      <w:r w:rsidRPr="008B57DE">
        <w:rPr>
          <w:rFonts w:asciiTheme="minorHAnsi" w:hAnsiTheme="minorHAnsi" w:cs="Arial"/>
          <w:sz w:val="22"/>
          <w:szCs w:val="22"/>
        </w:rPr>
        <w:t>ILSC Agribusiness is a specialised unit of the ILSC that focuses on the development and management of commercial agribusiness investments on Indigenous land in partnership with Indigenous people. ILSC Agribusiness currently operates agricultural businesses, including beef cattle, fine-wool merino sheep, a community-based meatworks and a cattle export depot.</w:t>
      </w:r>
    </w:p>
    <w:p w14:paraId="51369528" w14:textId="77777777" w:rsidR="00654DAD" w:rsidRPr="00B96196" w:rsidRDefault="00654DAD" w:rsidP="00654DAD">
      <w:pPr>
        <w:pStyle w:val="DefaultText"/>
        <w:shd w:val="clear" w:color="auto" w:fill="E0E0E0"/>
        <w:tabs>
          <w:tab w:val="right" w:leader="underscore" w:pos="9356"/>
        </w:tabs>
        <w:spacing w:after="120"/>
        <w:rPr>
          <w:rFonts w:ascii="Calibri" w:hAnsi="Calibri"/>
          <w:b/>
          <w:szCs w:val="24"/>
          <w:shd w:val="clear" w:color="auto" w:fill="E0E0E0"/>
        </w:rPr>
      </w:pPr>
      <w:r w:rsidRPr="00B96196">
        <w:rPr>
          <w:rFonts w:ascii="Calibri" w:hAnsi="Calibri"/>
          <w:b/>
          <w:szCs w:val="24"/>
          <w:shd w:val="clear" w:color="auto" w:fill="E0E0E0"/>
        </w:rPr>
        <w:t>SECTION ENVIRONMENT</w:t>
      </w:r>
    </w:p>
    <w:p w14:paraId="3604FFAA" w14:textId="77777777" w:rsidR="00654DAD" w:rsidRPr="00EF07AD" w:rsidRDefault="00654DAD" w:rsidP="00654DAD">
      <w:pPr>
        <w:pStyle w:val="DefaultText"/>
        <w:spacing w:after="120"/>
        <w:rPr>
          <w:rFonts w:asciiTheme="minorHAnsi" w:eastAsiaTheme="minorHAnsi" w:hAnsiTheme="minorHAnsi" w:cstheme="minorBidi"/>
          <w:color w:val="000000" w:themeColor="text1"/>
          <w:sz w:val="22"/>
          <w:szCs w:val="24"/>
        </w:rPr>
      </w:pPr>
      <w:r w:rsidRPr="00EF07AD">
        <w:rPr>
          <w:rFonts w:asciiTheme="minorHAnsi" w:eastAsiaTheme="minorHAnsi" w:hAnsiTheme="minorHAnsi" w:cstheme="minorBidi"/>
          <w:color w:val="000000" w:themeColor="text1"/>
          <w:sz w:val="22"/>
          <w:szCs w:val="24"/>
        </w:rPr>
        <w:t>Gunbalanya Meats operates a small abattoir and retail butcher shop in the community of Gunbalanya on the eastern edge of Kakadu in the NT.  Beef and buffalo meat grown on Gunbalanya Station is processed through Gunbalanya Meats and sold to a wide range of customers, including Indigenous community supermarkets and various NT meat wholesalers and retailers. Gunbalanya Station and Meats are a significant source of employment at Gunbalanya and host local Aboriginal people training and working in beef production and meat processing.</w:t>
      </w:r>
    </w:p>
    <w:p w14:paraId="78D0F851" w14:textId="77777777" w:rsidR="00654DAD" w:rsidRPr="00B96196" w:rsidRDefault="00654DAD" w:rsidP="00654DAD">
      <w:pPr>
        <w:pStyle w:val="DefaultText"/>
        <w:shd w:val="clear" w:color="auto" w:fill="E0E0E0"/>
        <w:tabs>
          <w:tab w:val="right" w:leader="underscore" w:pos="9356"/>
        </w:tabs>
        <w:spacing w:after="120"/>
        <w:rPr>
          <w:rFonts w:ascii="Calibri" w:hAnsi="Calibri"/>
          <w:b/>
          <w:szCs w:val="24"/>
          <w:shd w:val="clear" w:color="auto" w:fill="E0E0E0"/>
        </w:rPr>
      </w:pPr>
      <w:r w:rsidRPr="00B96196">
        <w:rPr>
          <w:rFonts w:ascii="Calibri" w:hAnsi="Calibri"/>
          <w:b/>
          <w:szCs w:val="24"/>
          <w:shd w:val="clear" w:color="auto" w:fill="E0E0E0"/>
        </w:rPr>
        <w:t>PURPOSE OF POSITION</w:t>
      </w:r>
    </w:p>
    <w:p w14:paraId="03D33A49" w14:textId="0564F245" w:rsidR="00654DAD" w:rsidRPr="004A26FB" w:rsidRDefault="002018E4" w:rsidP="002018E4">
      <w:pPr>
        <w:spacing w:after="160" w:line="259" w:lineRule="auto"/>
        <w:rPr>
          <w:rFonts w:ascii="Calibri" w:eastAsia="Calibri" w:hAnsi="Calibri"/>
          <w:sz w:val="22"/>
          <w:szCs w:val="22"/>
        </w:rPr>
      </w:pPr>
      <w:r w:rsidRPr="007C5D23">
        <w:rPr>
          <w:rFonts w:ascii="Calibri" w:eastAsia="Calibri" w:hAnsi="Calibri"/>
          <w:sz w:val="22"/>
          <w:szCs w:val="22"/>
        </w:rPr>
        <w:t>Manage administration, finance and customer</w:t>
      </w:r>
      <w:r>
        <w:rPr>
          <w:rFonts w:ascii="Calibri" w:eastAsia="Calibri" w:hAnsi="Calibri"/>
          <w:sz w:val="22"/>
          <w:szCs w:val="22"/>
        </w:rPr>
        <w:t xml:space="preserve"> service for Gunbalanya Meats</w:t>
      </w:r>
      <w:r w:rsidR="00654DAD" w:rsidRPr="004A26FB">
        <w:rPr>
          <w:rFonts w:ascii="Calibri" w:eastAsia="Calibri" w:hAnsi="Calibri"/>
          <w:sz w:val="22"/>
          <w:szCs w:val="22"/>
        </w:rPr>
        <w:t xml:space="preserve">.  </w:t>
      </w:r>
    </w:p>
    <w:p w14:paraId="2562EFB4" w14:textId="77777777" w:rsidR="00654DAD" w:rsidRPr="00B96196" w:rsidRDefault="00654DAD" w:rsidP="00654DAD">
      <w:pPr>
        <w:spacing w:after="160" w:line="259" w:lineRule="auto"/>
        <w:rPr>
          <w:rFonts w:ascii="Calibri" w:hAnsi="Calibri"/>
          <w:b/>
          <w:sz w:val="24"/>
          <w:szCs w:val="24"/>
          <w:shd w:val="clear" w:color="auto" w:fill="E0E0E0"/>
        </w:rPr>
      </w:pPr>
      <w:r w:rsidRPr="00B96196">
        <w:rPr>
          <w:rFonts w:ascii="Calibri" w:hAnsi="Calibri"/>
          <w:b/>
          <w:sz w:val="24"/>
          <w:szCs w:val="24"/>
          <w:shd w:val="clear" w:color="auto" w:fill="E0E0E0"/>
        </w:rPr>
        <w:t>KEY RESPONSIBILITIES/ACCOUNTABILITIES AND OUTCOMES</w:t>
      </w:r>
    </w:p>
    <w:p w14:paraId="0DB4F885" w14:textId="0193E392"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Perform the bookkeeping duties in accordance with IL</w:t>
      </w:r>
      <w:r w:rsidR="00161E4F">
        <w:rPr>
          <w:rFonts w:ascii="Calibri" w:eastAsia="Calibri" w:hAnsi="Calibri"/>
          <w:sz w:val="22"/>
          <w:szCs w:val="22"/>
        </w:rPr>
        <w:t>S</w:t>
      </w:r>
      <w:r w:rsidRPr="007C5D23">
        <w:rPr>
          <w:rFonts w:ascii="Calibri" w:eastAsia="Calibri" w:hAnsi="Calibri"/>
          <w:sz w:val="22"/>
          <w:szCs w:val="22"/>
        </w:rPr>
        <w:t>C procedures for Gunbalanya Meats. This includes, but not limited to, utilising MYOB to generate customer invoices, following up non-payment of invoices with customers, finalising timesheets, reconciliations of the float account etc.</w:t>
      </w:r>
    </w:p>
    <w:p w14:paraId="72AEBBD0" w14:textId="3A579E2C"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Manage the purchase of goods and services through the IL</w:t>
      </w:r>
      <w:r w:rsidR="00161E4F">
        <w:rPr>
          <w:rFonts w:ascii="Calibri" w:eastAsia="Calibri" w:hAnsi="Calibri"/>
          <w:sz w:val="22"/>
          <w:szCs w:val="22"/>
        </w:rPr>
        <w:t>S</w:t>
      </w:r>
      <w:r w:rsidRPr="007C5D23">
        <w:rPr>
          <w:rFonts w:ascii="Calibri" w:eastAsia="Calibri" w:hAnsi="Calibri"/>
          <w:sz w:val="22"/>
          <w:szCs w:val="22"/>
        </w:rPr>
        <w:t>C purchase order system in accordance with the approved budget and the IL</w:t>
      </w:r>
      <w:r w:rsidR="00161E4F">
        <w:rPr>
          <w:rFonts w:ascii="Calibri" w:eastAsia="Calibri" w:hAnsi="Calibri"/>
          <w:sz w:val="22"/>
          <w:szCs w:val="22"/>
        </w:rPr>
        <w:t>S</w:t>
      </w:r>
      <w:r w:rsidRPr="007C5D23">
        <w:rPr>
          <w:rFonts w:ascii="Calibri" w:eastAsia="Calibri" w:hAnsi="Calibri"/>
          <w:sz w:val="22"/>
          <w:szCs w:val="22"/>
        </w:rPr>
        <w:t>C’s purchasing procedures with the aim of keeping expenditure below the budget.</w:t>
      </w:r>
    </w:p>
    <w:p w14:paraId="34680EED" w14:textId="5D76D4D7"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Process invoices for payment and forward them to the IL</w:t>
      </w:r>
      <w:r w:rsidR="00161E4F">
        <w:rPr>
          <w:rFonts w:ascii="Calibri" w:eastAsia="Calibri" w:hAnsi="Calibri"/>
          <w:sz w:val="22"/>
          <w:szCs w:val="22"/>
        </w:rPr>
        <w:t>S</w:t>
      </w:r>
      <w:r w:rsidRPr="007C5D23">
        <w:rPr>
          <w:rFonts w:ascii="Calibri" w:eastAsia="Calibri" w:hAnsi="Calibri"/>
          <w:sz w:val="22"/>
          <w:szCs w:val="22"/>
        </w:rPr>
        <w:t>C Finance officer within one week of receiving the invoices, to enable them to be paid efficiently and on time.</w:t>
      </w:r>
    </w:p>
    <w:p w14:paraId="17117763" w14:textId="5985BD42" w:rsidR="002018E4"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Maintain the cattle slaughter reconciliation system utilising National Livestock Identification system (NLIS) tags and livestock numbers.</w:t>
      </w:r>
    </w:p>
    <w:p w14:paraId="7ABA7F17" w14:textId="1329540D" w:rsidR="00D2013C" w:rsidRPr="007C5D23" w:rsidRDefault="00D2013C" w:rsidP="002018E4">
      <w:pPr>
        <w:numPr>
          <w:ilvl w:val="0"/>
          <w:numId w:val="4"/>
        </w:numPr>
        <w:spacing w:after="80"/>
        <w:ind w:left="567" w:hanging="567"/>
        <w:jc w:val="both"/>
        <w:rPr>
          <w:rFonts w:ascii="Calibri" w:eastAsia="Calibri" w:hAnsi="Calibri"/>
          <w:sz w:val="22"/>
          <w:szCs w:val="22"/>
        </w:rPr>
      </w:pPr>
      <w:r>
        <w:rPr>
          <w:rFonts w:ascii="Calibri" w:eastAsia="Calibri" w:hAnsi="Calibri"/>
          <w:sz w:val="22"/>
          <w:szCs w:val="22"/>
        </w:rPr>
        <w:lastRenderedPageBreak/>
        <w:t>Monitor monthly stocktake process to ensure all required paperwork is completed</w:t>
      </w:r>
      <w:r w:rsidR="00DF0855">
        <w:rPr>
          <w:rFonts w:ascii="Calibri" w:eastAsia="Calibri" w:hAnsi="Calibri"/>
          <w:sz w:val="22"/>
          <w:szCs w:val="22"/>
        </w:rPr>
        <w:t xml:space="preserve"> and submitted.</w:t>
      </w:r>
      <w:r>
        <w:rPr>
          <w:rFonts w:ascii="Calibri" w:eastAsia="Calibri" w:hAnsi="Calibri"/>
          <w:sz w:val="22"/>
          <w:szCs w:val="22"/>
        </w:rPr>
        <w:t xml:space="preserve"> </w:t>
      </w:r>
    </w:p>
    <w:p w14:paraId="55D7CB48" w14:textId="025D8587" w:rsidR="002018E4" w:rsidRPr="007C5D23" w:rsidRDefault="002018E4" w:rsidP="002018E4">
      <w:pPr>
        <w:numPr>
          <w:ilvl w:val="0"/>
          <w:numId w:val="4"/>
        </w:numPr>
        <w:spacing w:after="80"/>
        <w:ind w:left="567" w:hanging="567"/>
        <w:jc w:val="both"/>
        <w:rPr>
          <w:rFonts w:ascii="Calibri" w:eastAsia="Calibri" w:hAnsi="Calibri"/>
          <w:sz w:val="22"/>
          <w:szCs w:val="22"/>
        </w:rPr>
      </w:pPr>
      <w:proofErr w:type="gramStart"/>
      <w:r w:rsidRPr="007C5D23">
        <w:rPr>
          <w:rFonts w:ascii="Calibri" w:eastAsia="Calibri" w:hAnsi="Calibri"/>
          <w:sz w:val="22"/>
          <w:szCs w:val="22"/>
        </w:rPr>
        <w:t>Provide assistance</w:t>
      </w:r>
      <w:proofErr w:type="gramEnd"/>
      <w:r w:rsidRPr="007C5D23">
        <w:rPr>
          <w:rFonts w:ascii="Calibri" w:eastAsia="Calibri" w:hAnsi="Calibri"/>
          <w:sz w:val="22"/>
          <w:szCs w:val="22"/>
        </w:rPr>
        <w:t xml:space="preserve"> to the Manager in attending to any financial or administration requests, including compilation and coordination of statistics and reports.</w:t>
      </w:r>
    </w:p>
    <w:p w14:paraId="529E689D" w14:textId="58D831A8" w:rsidR="002018E4" w:rsidRPr="007C5D23" w:rsidRDefault="00D2013C" w:rsidP="002018E4">
      <w:pPr>
        <w:numPr>
          <w:ilvl w:val="0"/>
          <w:numId w:val="4"/>
        </w:numPr>
        <w:spacing w:after="80"/>
        <w:ind w:left="567" w:hanging="567"/>
        <w:jc w:val="both"/>
        <w:rPr>
          <w:rFonts w:ascii="Calibri" w:eastAsia="Calibri" w:hAnsi="Calibri"/>
          <w:sz w:val="22"/>
          <w:szCs w:val="22"/>
        </w:rPr>
      </w:pPr>
      <w:r>
        <w:rPr>
          <w:rFonts w:ascii="Calibri" w:eastAsia="Calibri" w:hAnsi="Calibri"/>
          <w:sz w:val="22"/>
          <w:szCs w:val="22"/>
        </w:rPr>
        <w:t>Assist the Manager to coordinate</w:t>
      </w:r>
      <w:r w:rsidRPr="007C5D23">
        <w:rPr>
          <w:rFonts w:ascii="Calibri" w:eastAsia="Calibri" w:hAnsi="Calibri"/>
          <w:sz w:val="22"/>
          <w:szCs w:val="22"/>
        </w:rPr>
        <w:t xml:space="preserve"> </w:t>
      </w:r>
      <w:r w:rsidR="002018E4" w:rsidRPr="007C5D23">
        <w:rPr>
          <w:rFonts w:ascii="Calibri" w:eastAsia="Calibri" w:hAnsi="Calibri"/>
          <w:sz w:val="22"/>
          <w:szCs w:val="22"/>
        </w:rPr>
        <w:t>regular trips to Darwin to complete any errands and shopping required for Gunbalanya Meats.</w:t>
      </w:r>
    </w:p>
    <w:p w14:paraId="2220389C" w14:textId="77777777"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Answer office phones and greet visitors which includes liaising with suppliers and customers, answering queries, taking and following up orders, directing calls etc.</w:t>
      </w:r>
    </w:p>
    <w:p w14:paraId="49288FE3" w14:textId="77777777"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Maintain the office and amenities in a tidy and hygienic state.</w:t>
      </w:r>
    </w:p>
    <w:p w14:paraId="05F6D28F" w14:textId="77777777"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Supervise and provide on-the-job training to Indigenous trainees in all aspects of office administration.</w:t>
      </w:r>
    </w:p>
    <w:p w14:paraId="68F8790F" w14:textId="77777777"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Conduct a respectful and constructive relationship with Traditional Indigenous Owners and groups associated with the Gunbalanya Indigenous community.</w:t>
      </w:r>
    </w:p>
    <w:p w14:paraId="1F492EBC" w14:textId="49C6E652"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Provide relief assistance in the retail butcher shop.</w:t>
      </w:r>
    </w:p>
    <w:p w14:paraId="5592A68E" w14:textId="77777777"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Act as First Aid Officer and Health &amp; Safety Representative (if elected), ensuring training and record keeping is current.</w:t>
      </w:r>
    </w:p>
    <w:p w14:paraId="760C81A1" w14:textId="50FD8280" w:rsidR="002018E4" w:rsidRPr="002861A9" w:rsidRDefault="002018E4" w:rsidP="002018E4">
      <w:pPr>
        <w:numPr>
          <w:ilvl w:val="0"/>
          <w:numId w:val="4"/>
        </w:numPr>
        <w:spacing w:after="80"/>
        <w:ind w:left="567" w:hanging="567"/>
        <w:jc w:val="both"/>
        <w:rPr>
          <w:rFonts w:ascii="Calibri" w:eastAsia="Calibri" w:hAnsi="Calibri"/>
          <w:sz w:val="22"/>
          <w:szCs w:val="22"/>
        </w:rPr>
      </w:pPr>
      <w:r w:rsidRPr="002861A9">
        <w:rPr>
          <w:rFonts w:ascii="Calibri" w:eastAsia="Calibri" w:hAnsi="Calibri"/>
          <w:sz w:val="22"/>
          <w:szCs w:val="22"/>
        </w:rPr>
        <w:t xml:space="preserve">Provide preliminary finance, payroll (including </w:t>
      </w:r>
      <w:r w:rsidR="000967DB" w:rsidRPr="002861A9">
        <w:rPr>
          <w:rFonts w:ascii="Calibri" w:eastAsia="Calibri" w:hAnsi="Calibri"/>
          <w:sz w:val="22"/>
          <w:szCs w:val="22"/>
        </w:rPr>
        <w:t xml:space="preserve">timesheet coordination and </w:t>
      </w:r>
      <w:proofErr w:type="gramStart"/>
      <w:r w:rsidRPr="002861A9">
        <w:rPr>
          <w:rFonts w:ascii="Calibri" w:eastAsia="Calibri" w:hAnsi="Calibri"/>
          <w:sz w:val="22"/>
          <w:szCs w:val="22"/>
        </w:rPr>
        <w:t>on-boarding</w:t>
      </w:r>
      <w:proofErr w:type="gramEnd"/>
      <w:r w:rsidRPr="002861A9">
        <w:rPr>
          <w:rFonts w:ascii="Calibri" w:eastAsia="Calibri" w:hAnsi="Calibri"/>
          <w:sz w:val="22"/>
          <w:szCs w:val="22"/>
        </w:rPr>
        <w:t xml:space="preserve"> of casual employees) and WHS support for staff while liaising with national IL</w:t>
      </w:r>
      <w:r w:rsidR="00161E4F" w:rsidRPr="002861A9">
        <w:rPr>
          <w:rFonts w:ascii="Calibri" w:eastAsia="Calibri" w:hAnsi="Calibri"/>
          <w:sz w:val="22"/>
          <w:szCs w:val="22"/>
        </w:rPr>
        <w:t>S</w:t>
      </w:r>
      <w:r w:rsidRPr="002861A9">
        <w:rPr>
          <w:rFonts w:ascii="Calibri" w:eastAsia="Calibri" w:hAnsi="Calibri"/>
          <w:sz w:val="22"/>
          <w:szCs w:val="22"/>
        </w:rPr>
        <w:t>C/</w:t>
      </w:r>
      <w:r w:rsidR="00161E4F" w:rsidRPr="002861A9">
        <w:rPr>
          <w:rFonts w:ascii="Calibri" w:hAnsi="Calibri"/>
          <w:sz w:val="22"/>
          <w:szCs w:val="22"/>
          <w:lang w:val="en-US"/>
        </w:rPr>
        <w:t xml:space="preserve"> Australian Indigenous Agribusiness Company Pty Ltd</w:t>
      </w:r>
      <w:r w:rsidR="00161E4F" w:rsidRPr="002861A9">
        <w:rPr>
          <w:rFonts w:ascii="Calibri" w:eastAsia="Calibri" w:hAnsi="Calibri"/>
          <w:sz w:val="22"/>
          <w:szCs w:val="22"/>
        </w:rPr>
        <w:t xml:space="preserve"> (</w:t>
      </w:r>
      <w:r w:rsidRPr="002861A9">
        <w:rPr>
          <w:rFonts w:ascii="Calibri" w:eastAsia="Calibri" w:hAnsi="Calibri"/>
          <w:sz w:val="22"/>
          <w:szCs w:val="22"/>
        </w:rPr>
        <w:t>AIA</w:t>
      </w:r>
      <w:r w:rsidR="00161E4F" w:rsidRPr="002861A9">
        <w:rPr>
          <w:rFonts w:ascii="Calibri" w:eastAsia="Calibri" w:hAnsi="Calibri"/>
          <w:sz w:val="22"/>
          <w:szCs w:val="22"/>
        </w:rPr>
        <w:t>)</w:t>
      </w:r>
      <w:r w:rsidRPr="002861A9">
        <w:rPr>
          <w:rFonts w:ascii="Calibri" w:eastAsia="Calibri" w:hAnsi="Calibri"/>
          <w:sz w:val="22"/>
          <w:szCs w:val="22"/>
        </w:rPr>
        <w:t xml:space="preserve"> teams as required.</w:t>
      </w:r>
    </w:p>
    <w:p w14:paraId="58D5FAD8" w14:textId="259655FF"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Have a duty as a worker to abide by existing laws on animal cruelty in each state/territory as a minimum, and then to adopt the IL</w:t>
      </w:r>
      <w:r w:rsidR="00161E4F">
        <w:rPr>
          <w:rFonts w:ascii="Calibri" w:eastAsia="Calibri" w:hAnsi="Calibri"/>
          <w:sz w:val="22"/>
          <w:szCs w:val="22"/>
        </w:rPr>
        <w:t>S</w:t>
      </w:r>
      <w:r w:rsidRPr="007C5D23">
        <w:rPr>
          <w:rFonts w:ascii="Calibri" w:eastAsia="Calibri" w:hAnsi="Calibri"/>
          <w:sz w:val="22"/>
          <w:szCs w:val="22"/>
        </w:rPr>
        <w:t>C/AIA policy and procedures on animal welfare.</w:t>
      </w:r>
    </w:p>
    <w:p w14:paraId="240505F7" w14:textId="77777777"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Fulfil your WHS duties as a WHS officer and worker. Provide all workers with information, instruction, training and supervision necessary to enable them to perform their work in a manner that is competent, safe and in accordance with industry WHS standards and the AIA WHS management systems.</w:t>
      </w:r>
    </w:p>
    <w:p w14:paraId="6FC291DF" w14:textId="77777777"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Assist in monitoring and implementing actions required from the Work Health Safety (WHS) Hazard Identification Risk Assessment and controls (HIRAC) inspections.</w:t>
      </w:r>
    </w:p>
    <w:p w14:paraId="1662FA3F" w14:textId="77777777" w:rsidR="002018E4" w:rsidRPr="007C5D23"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Monitor and report on all relevant fraud prevention initiatives within the operation of Gunbalanya Meats.  Ensure staff members are aware of their responsibilities and obligations to prevent fraud and to report possible breaches.</w:t>
      </w:r>
    </w:p>
    <w:p w14:paraId="6E26FB75" w14:textId="77777777" w:rsidR="002018E4" w:rsidRDefault="002018E4" w:rsidP="002018E4">
      <w:pPr>
        <w:numPr>
          <w:ilvl w:val="0"/>
          <w:numId w:val="4"/>
        </w:numPr>
        <w:spacing w:after="80"/>
        <w:ind w:left="567" w:hanging="567"/>
        <w:jc w:val="both"/>
        <w:rPr>
          <w:rFonts w:ascii="Calibri" w:eastAsia="Calibri" w:hAnsi="Calibri"/>
          <w:sz w:val="22"/>
          <w:szCs w:val="22"/>
        </w:rPr>
      </w:pPr>
      <w:r w:rsidRPr="007C5D23">
        <w:rPr>
          <w:rFonts w:ascii="Calibri" w:eastAsia="Calibri" w:hAnsi="Calibri"/>
          <w:sz w:val="22"/>
          <w:szCs w:val="22"/>
        </w:rPr>
        <w:t>Undertake other duties as directed.</w:t>
      </w:r>
    </w:p>
    <w:p w14:paraId="64A82144" w14:textId="77777777" w:rsidR="00654DAD" w:rsidRPr="00B641C0" w:rsidRDefault="00654DAD" w:rsidP="00654DAD">
      <w:pPr>
        <w:pStyle w:val="DefaultText"/>
        <w:shd w:val="clear" w:color="auto" w:fill="E0E0E0"/>
        <w:spacing w:after="100"/>
        <w:rPr>
          <w:rFonts w:ascii="Calibri" w:hAnsi="Calibri"/>
          <w:b/>
          <w:bCs/>
          <w:szCs w:val="24"/>
          <w:shd w:val="clear" w:color="auto" w:fill="E0E0E0"/>
        </w:rPr>
      </w:pPr>
      <w:r w:rsidRPr="00B641C0">
        <w:rPr>
          <w:rFonts w:ascii="Calibri" w:hAnsi="Calibri"/>
          <w:b/>
          <w:bCs/>
          <w:szCs w:val="24"/>
          <w:shd w:val="clear" w:color="auto" w:fill="E0E0E0"/>
        </w:rPr>
        <w:t>Accountability Statement</w:t>
      </w:r>
    </w:p>
    <w:p w14:paraId="211118DA" w14:textId="77777777" w:rsidR="00654DAD" w:rsidRPr="008B57DE" w:rsidRDefault="00654DAD" w:rsidP="00654DAD">
      <w:pPr>
        <w:spacing w:after="100"/>
        <w:jc w:val="both"/>
        <w:rPr>
          <w:rFonts w:ascii="Calibri" w:hAnsi="Calibri"/>
          <w:sz w:val="22"/>
          <w:szCs w:val="24"/>
        </w:rPr>
      </w:pPr>
      <w:r w:rsidRPr="008B57DE">
        <w:rPr>
          <w:rFonts w:ascii="Calibri" w:hAnsi="Calibri"/>
          <w:sz w:val="22"/>
          <w:szCs w:val="24"/>
        </w:rPr>
        <w:t>All duties shall be carried out in accordance with all applicable and appropriate Work Health and Safety legislation, standards and practices and animal welfare standards and guidelines relevant to the pastoral industry. All workers must adhere to such standards at all times and that visitors to the Property comply with all safety instructions at all times.</w:t>
      </w:r>
    </w:p>
    <w:p w14:paraId="27F3334C" w14:textId="77777777" w:rsidR="00654DAD" w:rsidRPr="00B641C0" w:rsidRDefault="00654DAD" w:rsidP="00654DAD">
      <w:pPr>
        <w:pStyle w:val="DefaultText"/>
        <w:shd w:val="clear" w:color="auto" w:fill="E0E0E0"/>
        <w:tabs>
          <w:tab w:val="right" w:leader="underscore" w:pos="9356"/>
        </w:tabs>
        <w:spacing w:after="100"/>
        <w:rPr>
          <w:rFonts w:ascii="Calibri" w:hAnsi="Calibri"/>
          <w:b/>
          <w:szCs w:val="24"/>
          <w:shd w:val="clear" w:color="auto" w:fill="E0E0E0"/>
        </w:rPr>
      </w:pPr>
      <w:r w:rsidRPr="00B641C0">
        <w:rPr>
          <w:rFonts w:ascii="Calibri" w:hAnsi="Calibri"/>
          <w:b/>
          <w:szCs w:val="24"/>
          <w:shd w:val="clear" w:color="auto" w:fill="E0E0E0"/>
        </w:rPr>
        <w:t>Expectations and Behaviours</w:t>
      </w:r>
    </w:p>
    <w:p w14:paraId="3803A4C1" w14:textId="77777777" w:rsidR="00654DAD" w:rsidRPr="008B57DE" w:rsidRDefault="00654DAD" w:rsidP="00654DAD">
      <w:pPr>
        <w:spacing w:after="100"/>
        <w:ind w:right="-3"/>
        <w:jc w:val="both"/>
        <w:rPr>
          <w:rFonts w:ascii="Calibri" w:hAnsi="Calibri"/>
          <w:sz w:val="22"/>
          <w:szCs w:val="24"/>
        </w:rPr>
      </w:pPr>
      <w:r w:rsidRPr="008B57DE">
        <w:rPr>
          <w:rFonts w:ascii="Calibri" w:hAnsi="Calibri"/>
          <w:sz w:val="22"/>
          <w:szCs w:val="24"/>
        </w:rPr>
        <w:t>All employees are expected to conduct themselves in a professional manner at all times.  Below are some brief guidelines on the values of AIA.  A description of the AIA’s Code of Conduct is contained in the Employment Offer which is signed on commencement.  Accepting a position with AIA indicates that you accept these guidelines and Code of conduct and will uphold and promote them.</w:t>
      </w:r>
    </w:p>
    <w:p w14:paraId="7ED45827" w14:textId="77777777" w:rsidR="00654DAD" w:rsidRPr="008B57DE" w:rsidRDefault="00654DAD" w:rsidP="00654DAD">
      <w:pPr>
        <w:spacing w:after="100"/>
        <w:ind w:right="-3"/>
        <w:jc w:val="both"/>
        <w:rPr>
          <w:rFonts w:ascii="Calibri" w:hAnsi="Calibri"/>
          <w:sz w:val="22"/>
          <w:szCs w:val="24"/>
        </w:rPr>
      </w:pPr>
      <w:r w:rsidRPr="008B57DE">
        <w:rPr>
          <w:rFonts w:ascii="Calibri" w:hAnsi="Calibri"/>
          <w:b/>
          <w:sz w:val="22"/>
          <w:szCs w:val="24"/>
        </w:rPr>
        <w:t>EEO/Diversity</w:t>
      </w:r>
      <w:r w:rsidRPr="008B57DE">
        <w:rPr>
          <w:rFonts w:ascii="Calibri" w:hAnsi="Calibri"/>
          <w:sz w:val="22"/>
          <w:szCs w:val="24"/>
        </w:rPr>
        <w:t xml:space="preserve"> – All AIA employees must recognise and adhere to the principles of Equal Opportunity.  This means being non-discriminatory in all they say and do and recognising and accepting the value of diversity within the AIA and broader community.</w:t>
      </w:r>
    </w:p>
    <w:p w14:paraId="3346BA6B" w14:textId="77777777" w:rsidR="00654DAD" w:rsidRPr="008B57DE" w:rsidRDefault="00654DAD" w:rsidP="00654DAD">
      <w:pPr>
        <w:spacing w:after="100"/>
        <w:ind w:right="-3"/>
        <w:jc w:val="both"/>
        <w:rPr>
          <w:rFonts w:ascii="Calibri" w:hAnsi="Calibri"/>
          <w:sz w:val="22"/>
          <w:szCs w:val="24"/>
        </w:rPr>
      </w:pPr>
      <w:r w:rsidRPr="008B57DE">
        <w:rPr>
          <w:rFonts w:ascii="Calibri" w:hAnsi="Calibri"/>
          <w:b/>
          <w:sz w:val="22"/>
          <w:szCs w:val="24"/>
        </w:rPr>
        <w:t>Probity</w:t>
      </w:r>
      <w:r w:rsidRPr="008B57DE">
        <w:rPr>
          <w:rFonts w:ascii="Calibri" w:hAnsi="Calibri"/>
          <w:sz w:val="22"/>
          <w:szCs w:val="24"/>
        </w:rPr>
        <w:t xml:space="preserve"> – All AIA employees must undertake all their duties in an open and honest manner. Employees must never use their position for personal gain either directly or indirectly. AIA employees are obligated to recognise and report any instances where a conflict of interest may arise either for themselves or other AIA employees.</w:t>
      </w:r>
    </w:p>
    <w:p w14:paraId="3B6A643A" w14:textId="77777777" w:rsidR="00654DAD" w:rsidRPr="008B57DE" w:rsidRDefault="00654DAD" w:rsidP="00654DAD">
      <w:pPr>
        <w:spacing w:after="100"/>
        <w:ind w:right="-3"/>
        <w:jc w:val="both"/>
        <w:rPr>
          <w:rFonts w:ascii="Calibri" w:hAnsi="Calibri"/>
          <w:sz w:val="22"/>
          <w:szCs w:val="24"/>
        </w:rPr>
      </w:pPr>
      <w:r w:rsidRPr="008B57DE">
        <w:rPr>
          <w:rFonts w:ascii="Calibri" w:hAnsi="Calibri"/>
          <w:b/>
          <w:sz w:val="22"/>
          <w:szCs w:val="24"/>
        </w:rPr>
        <w:t>WHS</w:t>
      </w:r>
      <w:r w:rsidRPr="008B57DE">
        <w:rPr>
          <w:rFonts w:ascii="Calibri" w:hAnsi="Calibri"/>
          <w:sz w:val="22"/>
          <w:szCs w:val="24"/>
        </w:rPr>
        <w:t xml:space="preserve"> – All AIA workers have an obligation to work safely at all times and not endanger their own well-being or the well-being of others. This includes workers at AIA as well as others such as members of the public. Furthermore all workers are obligated to report any WHS hazards as soon as they become aware of them to prevent injury and/or illness.</w:t>
      </w:r>
    </w:p>
    <w:p w14:paraId="7B93D83D" w14:textId="77777777" w:rsidR="00654DAD" w:rsidRPr="008B57DE" w:rsidRDefault="00654DAD" w:rsidP="00654DAD">
      <w:pPr>
        <w:spacing w:after="100"/>
        <w:ind w:right="-3"/>
        <w:jc w:val="both"/>
        <w:rPr>
          <w:rFonts w:ascii="Calibri" w:hAnsi="Calibri"/>
          <w:sz w:val="22"/>
          <w:szCs w:val="24"/>
        </w:rPr>
      </w:pPr>
      <w:r w:rsidRPr="008B57DE">
        <w:rPr>
          <w:rFonts w:ascii="Calibri" w:hAnsi="Calibri"/>
          <w:b/>
          <w:sz w:val="22"/>
          <w:szCs w:val="24"/>
        </w:rPr>
        <w:lastRenderedPageBreak/>
        <w:t>Customer Service</w:t>
      </w:r>
      <w:r w:rsidRPr="008B57DE">
        <w:rPr>
          <w:rFonts w:ascii="Calibri" w:hAnsi="Calibri"/>
          <w:sz w:val="22"/>
          <w:szCs w:val="24"/>
        </w:rPr>
        <w:t xml:space="preserve"> – All AIA employees are required to make a commitment to providing the highest level of Customer Service to all those people and organisations that they deal with while undertaking their duties.</w:t>
      </w:r>
    </w:p>
    <w:p w14:paraId="71DB8DD3" w14:textId="77777777" w:rsidR="00654DAD" w:rsidRPr="008B57DE" w:rsidRDefault="00654DAD" w:rsidP="00654DAD">
      <w:pPr>
        <w:spacing w:after="100"/>
        <w:ind w:right="-3"/>
        <w:jc w:val="both"/>
        <w:rPr>
          <w:rFonts w:ascii="Calibri" w:hAnsi="Calibri"/>
          <w:sz w:val="22"/>
          <w:szCs w:val="24"/>
        </w:rPr>
      </w:pPr>
      <w:r w:rsidRPr="008B57DE">
        <w:rPr>
          <w:rFonts w:ascii="Calibri" w:hAnsi="Calibri"/>
          <w:b/>
          <w:sz w:val="22"/>
          <w:szCs w:val="24"/>
        </w:rPr>
        <w:t>Continuous Improvement</w:t>
      </w:r>
      <w:r w:rsidRPr="008B57DE">
        <w:rPr>
          <w:rFonts w:ascii="Calibri" w:hAnsi="Calibri"/>
          <w:sz w:val="22"/>
          <w:szCs w:val="24"/>
        </w:rPr>
        <w:t xml:space="preserve"> – All employees at AIA are required to undertake their duties in an environment whereby the commitment to continuous improvement is a core value and accompanies all activities.</w:t>
      </w:r>
    </w:p>
    <w:p w14:paraId="0EDCC6A0" w14:textId="77777777" w:rsidR="00654DAD" w:rsidRPr="009231AC" w:rsidRDefault="00654DAD" w:rsidP="00654DAD">
      <w:pPr>
        <w:pStyle w:val="DefaultText"/>
        <w:shd w:val="clear" w:color="auto" w:fill="E0E0E0"/>
        <w:spacing w:before="240" w:after="120"/>
        <w:rPr>
          <w:rFonts w:ascii="Calibri" w:hAnsi="Calibri"/>
          <w:b/>
          <w:szCs w:val="24"/>
          <w:shd w:val="clear" w:color="auto" w:fill="E0E0E0"/>
        </w:rPr>
      </w:pPr>
      <w:r w:rsidRPr="009231AC">
        <w:rPr>
          <w:rFonts w:ascii="Calibri" w:hAnsi="Calibri"/>
          <w:b/>
          <w:szCs w:val="24"/>
          <w:shd w:val="clear" w:color="auto" w:fill="E0E0E0"/>
        </w:rPr>
        <w:t>Special Conditions</w:t>
      </w:r>
    </w:p>
    <w:p w14:paraId="46BC9C0D" w14:textId="79AC9CA7" w:rsidR="00654DAD" w:rsidRPr="008B57DE" w:rsidRDefault="00654DAD" w:rsidP="00654DAD">
      <w:pPr>
        <w:pStyle w:val="DefaultText"/>
        <w:tabs>
          <w:tab w:val="left" w:pos="709"/>
        </w:tabs>
        <w:spacing w:after="120"/>
        <w:rPr>
          <w:rFonts w:ascii="Calibri" w:hAnsi="Calibri" w:cs="Arial"/>
          <w:sz w:val="22"/>
          <w:szCs w:val="24"/>
          <w:lang w:val="en-US"/>
        </w:rPr>
      </w:pPr>
      <w:r w:rsidRPr="008B57DE">
        <w:rPr>
          <w:rFonts w:ascii="Calibri" w:hAnsi="Calibri"/>
          <w:sz w:val="22"/>
          <w:szCs w:val="22"/>
          <w:lang w:val="en-US"/>
        </w:rPr>
        <w:t xml:space="preserve">The preferred applicant will be engaged with the Australian Indigenous Agribusiness Company Pty Ltd, a wholly owned subsidiary of the Indigenous Land </w:t>
      </w:r>
      <w:r w:rsidR="00161E4F">
        <w:rPr>
          <w:rFonts w:ascii="Calibri" w:hAnsi="Calibri"/>
          <w:sz w:val="22"/>
          <w:szCs w:val="22"/>
          <w:lang w:val="en-US"/>
        </w:rPr>
        <w:t xml:space="preserve">and Sea </w:t>
      </w:r>
      <w:r w:rsidRPr="008B57DE">
        <w:rPr>
          <w:rFonts w:ascii="Calibri" w:hAnsi="Calibri"/>
          <w:sz w:val="22"/>
          <w:szCs w:val="22"/>
          <w:lang w:val="en-US"/>
        </w:rPr>
        <w:t xml:space="preserve">Corporation. </w:t>
      </w:r>
    </w:p>
    <w:p w14:paraId="4CBB73D7" w14:textId="704FA141" w:rsidR="00654DAD" w:rsidRPr="008B57DE" w:rsidRDefault="00654DAD" w:rsidP="00654DAD">
      <w:pPr>
        <w:pStyle w:val="DefaultText"/>
        <w:tabs>
          <w:tab w:val="left" w:pos="709"/>
        </w:tabs>
        <w:spacing w:after="120"/>
        <w:rPr>
          <w:rFonts w:ascii="Calibri" w:hAnsi="Calibri" w:cs="Arial"/>
          <w:sz w:val="22"/>
          <w:szCs w:val="24"/>
          <w:lang w:val="en-US"/>
        </w:rPr>
      </w:pPr>
      <w:r w:rsidRPr="008B57DE">
        <w:rPr>
          <w:rFonts w:ascii="Calibri" w:hAnsi="Calibri"/>
          <w:sz w:val="22"/>
          <w:szCs w:val="24"/>
          <w:lang w:val="en-US"/>
        </w:rPr>
        <w:t>Appointment to this position of a person not currently an employee of the IL</w:t>
      </w:r>
      <w:r w:rsidR="00027A79" w:rsidRPr="008B57DE">
        <w:rPr>
          <w:rFonts w:ascii="Calibri" w:hAnsi="Calibri"/>
          <w:sz w:val="22"/>
          <w:szCs w:val="24"/>
          <w:lang w:val="en-US"/>
        </w:rPr>
        <w:t>S</w:t>
      </w:r>
      <w:r w:rsidRPr="008B57DE">
        <w:rPr>
          <w:rFonts w:ascii="Calibri" w:hAnsi="Calibri"/>
          <w:sz w:val="22"/>
          <w:szCs w:val="24"/>
          <w:lang w:val="en-US"/>
        </w:rPr>
        <w:t xml:space="preserve">C or the AIA will be subject to a 6 months qualifying/probationary period; and </w:t>
      </w:r>
      <w:r w:rsidRPr="008B57DE">
        <w:rPr>
          <w:rFonts w:ascii="Calibri" w:hAnsi="Calibri" w:cs="Arial"/>
          <w:sz w:val="22"/>
          <w:szCs w:val="24"/>
          <w:lang w:val="en-US"/>
        </w:rPr>
        <w:t>required to undertake a criminal history check and medical assessment</w:t>
      </w:r>
    </w:p>
    <w:p w14:paraId="4E57E622" w14:textId="77777777" w:rsidR="00654DAD" w:rsidRPr="008B57DE" w:rsidRDefault="00654DAD" w:rsidP="00654DAD">
      <w:pPr>
        <w:pStyle w:val="DefaultText"/>
        <w:tabs>
          <w:tab w:val="left" w:pos="709"/>
        </w:tabs>
        <w:spacing w:after="120"/>
        <w:rPr>
          <w:rFonts w:ascii="Calibri" w:hAnsi="Calibri" w:cs="Arial"/>
          <w:sz w:val="22"/>
          <w:szCs w:val="24"/>
          <w:lang w:val="en-US"/>
        </w:rPr>
      </w:pPr>
      <w:r w:rsidRPr="008B57DE">
        <w:rPr>
          <w:rFonts w:ascii="Calibri" w:hAnsi="Calibri" w:cs="Arial"/>
          <w:sz w:val="22"/>
          <w:szCs w:val="24"/>
          <w:lang w:val="en-US"/>
        </w:rPr>
        <w:t xml:space="preserve">Subject to the approval of the Delegate accrued Annual Leave must be taken during the “Wet Season” or “Off Peak” season. </w:t>
      </w:r>
    </w:p>
    <w:p w14:paraId="1D2476D4" w14:textId="77777777" w:rsidR="00654DAD" w:rsidRPr="008B57DE" w:rsidRDefault="00654DAD" w:rsidP="00654DAD">
      <w:pPr>
        <w:pStyle w:val="DefaultText"/>
        <w:tabs>
          <w:tab w:val="left" w:pos="709"/>
        </w:tabs>
        <w:spacing w:after="120"/>
        <w:rPr>
          <w:rFonts w:ascii="Calibri" w:hAnsi="Calibri"/>
          <w:sz w:val="22"/>
          <w:szCs w:val="24"/>
          <w:lang w:val="en-US"/>
        </w:rPr>
      </w:pPr>
      <w:r w:rsidRPr="008B57DE">
        <w:rPr>
          <w:rFonts w:ascii="Calibri" w:hAnsi="Calibri"/>
          <w:sz w:val="22"/>
          <w:szCs w:val="24"/>
          <w:lang w:val="en-US"/>
        </w:rPr>
        <w:t xml:space="preserve">Possession of a valid driver’s </w:t>
      </w:r>
      <w:proofErr w:type="spellStart"/>
      <w:r w:rsidRPr="008B57DE">
        <w:rPr>
          <w:rFonts w:ascii="Calibri" w:hAnsi="Calibri"/>
          <w:sz w:val="22"/>
          <w:szCs w:val="24"/>
          <w:lang w:val="en-US"/>
        </w:rPr>
        <w:t>licence</w:t>
      </w:r>
      <w:proofErr w:type="spellEnd"/>
      <w:r w:rsidRPr="008B57DE">
        <w:rPr>
          <w:rFonts w:ascii="Calibri" w:hAnsi="Calibri"/>
          <w:sz w:val="22"/>
          <w:szCs w:val="24"/>
          <w:lang w:val="en-US"/>
        </w:rPr>
        <w:t xml:space="preserve"> is essential.  Any disqualification of your driver’s license may result in termination of employment.</w:t>
      </w:r>
    </w:p>
    <w:p w14:paraId="1AEF59A4" w14:textId="77777777" w:rsidR="00654DAD" w:rsidRPr="008B57DE" w:rsidRDefault="00654DAD" w:rsidP="00654DAD">
      <w:pPr>
        <w:pStyle w:val="DefaultText"/>
        <w:tabs>
          <w:tab w:val="left" w:pos="709"/>
        </w:tabs>
        <w:spacing w:after="120"/>
        <w:rPr>
          <w:rFonts w:asciiTheme="minorHAnsi" w:hAnsiTheme="minorHAnsi"/>
          <w:sz w:val="22"/>
          <w:szCs w:val="24"/>
          <w:lang w:val="en-US"/>
        </w:rPr>
      </w:pPr>
      <w:r w:rsidRPr="008B57DE">
        <w:rPr>
          <w:rFonts w:ascii="Calibri" w:hAnsi="Calibri"/>
          <w:sz w:val="22"/>
          <w:szCs w:val="24"/>
          <w:lang w:val="en-US"/>
        </w:rPr>
        <w:t xml:space="preserve">There may be a requirement to undertake extended out of hours of work.  Travel to remote locations may require the need to drive 4WD vehicles (training provided). </w:t>
      </w:r>
    </w:p>
    <w:p w14:paraId="7A20D7C1" w14:textId="77777777" w:rsidR="004F0822" w:rsidRPr="004F0822" w:rsidRDefault="004F0822" w:rsidP="00237FD9">
      <w:pPr>
        <w:ind w:right="-3"/>
        <w:jc w:val="both"/>
        <w:rPr>
          <w:rFonts w:ascii="Calibri" w:hAnsi="Calibri"/>
          <w:sz w:val="24"/>
          <w:szCs w:val="24"/>
        </w:rPr>
      </w:pPr>
    </w:p>
    <w:sectPr w:rsidR="004F0822" w:rsidRPr="004F0822" w:rsidSect="00237FD9">
      <w:footerReference w:type="even" r:id="rId8"/>
      <w:footerReference w:type="default" r:id="rId9"/>
      <w:headerReference w:type="first" r:id="rId10"/>
      <w:footerReference w:type="first" r:id="rId11"/>
      <w:pgSz w:w="11905" w:h="16838" w:code="9"/>
      <w:pgMar w:top="964" w:right="1021" w:bottom="680" w:left="1021" w:header="794"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FAF96" w14:textId="77777777" w:rsidR="00D2013C" w:rsidRDefault="00D2013C">
      <w:r>
        <w:separator/>
      </w:r>
    </w:p>
  </w:endnote>
  <w:endnote w:type="continuationSeparator" w:id="0">
    <w:p w14:paraId="4F8580E8" w14:textId="77777777" w:rsidR="00D2013C" w:rsidRDefault="00D2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altName w:val="Segoe UI"/>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3EB4" w14:textId="77777777" w:rsidR="00D2013C" w:rsidRDefault="00D20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92455" w14:textId="77777777" w:rsidR="00D2013C" w:rsidRDefault="00D20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E299" w14:textId="505245D8" w:rsidR="00D2013C" w:rsidRPr="00237FD9" w:rsidRDefault="00D2013C" w:rsidP="00237FD9">
    <w:pPr>
      <w:pStyle w:val="Footer"/>
      <w:pBdr>
        <w:top w:val="single" w:sz="4" w:space="1" w:color="auto"/>
      </w:pBdr>
      <w:tabs>
        <w:tab w:val="left" w:pos="567"/>
        <w:tab w:val="right" w:pos="9923"/>
      </w:tabs>
      <w:jc w:val="both"/>
      <w:rPr>
        <w:rFonts w:ascii="Calibri" w:hAnsi="Calibri"/>
        <w:sz w:val="20"/>
      </w:rPr>
    </w:pPr>
    <w:r w:rsidRPr="00237FD9">
      <w:rPr>
        <w:rFonts w:ascii="Calibri" w:hAnsi="Calibri"/>
        <w:sz w:val="20"/>
      </w:rPr>
      <w:tab/>
    </w:r>
    <w:r w:rsidRPr="00237FD9">
      <w:rPr>
        <w:rFonts w:ascii="Calibri" w:hAnsi="Calibri"/>
        <w:sz w:val="20"/>
      </w:rPr>
      <w:fldChar w:fldCharType="begin"/>
    </w:r>
    <w:r w:rsidRPr="00237FD9">
      <w:rPr>
        <w:rFonts w:ascii="Calibri" w:hAnsi="Calibri"/>
        <w:sz w:val="20"/>
      </w:rPr>
      <w:instrText xml:space="preserve"> PAGE   \* MERGEFORMAT </w:instrText>
    </w:r>
    <w:r w:rsidRPr="00237FD9">
      <w:rPr>
        <w:rFonts w:ascii="Calibri" w:hAnsi="Calibri"/>
        <w:sz w:val="20"/>
      </w:rPr>
      <w:fldChar w:fldCharType="separate"/>
    </w:r>
    <w:r w:rsidR="00E87590">
      <w:rPr>
        <w:rFonts w:ascii="Calibri" w:hAnsi="Calibri"/>
        <w:noProof/>
        <w:sz w:val="20"/>
      </w:rPr>
      <w:t>3</w:t>
    </w:r>
    <w:r w:rsidRPr="00237FD9">
      <w:rPr>
        <w:rFonts w:ascii="Calibri" w:hAnsi="Calibri"/>
        <w:sz w:val="20"/>
      </w:rPr>
      <w:fldChar w:fldCharType="end"/>
    </w:r>
    <w:r>
      <w:rPr>
        <w:rFonts w:ascii="Calibri" w:hAnsi="Calibri"/>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0C53" w14:textId="77777777" w:rsidR="00D2013C" w:rsidRDefault="00D2013C" w:rsidP="000B0BB2">
    <w:pPr>
      <w:pStyle w:val="Footer"/>
      <w:pBdr>
        <w:top w:val="single" w:sz="4" w:space="1" w:color="auto"/>
      </w:pBdr>
      <w:tabs>
        <w:tab w:val="left" w:pos="567"/>
        <w:tab w:val="right" w:pos="9923"/>
      </w:tabs>
      <w:ind w:left="567" w:hanging="567"/>
      <w:jc w:val="both"/>
      <w:rPr>
        <w:rFonts w:ascii="Calibri" w:hAnsi="Calibri" w:cs="Arial"/>
        <w:b/>
        <w:i/>
        <w:iCs/>
        <w:smallCaps/>
        <w:noProof/>
        <w:sz w:val="20"/>
        <w:lang w:val="en-US"/>
      </w:rPr>
    </w:pPr>
  </w:p>
  <w:p w14:paraId="33819BF4" w14:textId="00F7E833" w:rsidR="00D2013C" w:rsidRPr="00237FD9" w:rsidRDefault="00D2013C" w:rsidP="00237FD9">
    <w:pPr>
      <w:pStyle w:val="Footer"/>
      <w:pBdr>
        <w:top w:val="single" w:sz="4" w:space="1" w:color="auto"/>
      </w:pBdr>
      <w:tabs>
        <w:tab w:val="left" w:pos="567"/>
        <w:tab w:val="right" w:pos="9923"/>
      </w:tabs>
      <w:jc w:val="both"/>
      <w:rPr>
        <w:rFonts w:ascii="Calibri" w:hAnsi="Calibri"/>
        <w:sz w:val="20"/>
      </w:rPr>
    </w:pPr>
    <w:r>
      <w:rPr>
        <w:rFonts w:ascii="Calibri" w:hAnsi="Calibri"/>
        <w:sz w:val="20"/>
      </w:rPr>
      <w:t>Meatworks Manager - Gunbalanya</w:t>
    </w:r>
    <w:r w:rsidRPr="00237FD9">
      <w:rPr>
        <w:rFonts w:ascii="Calibri" w:hAnsi="Calibri"/>
        <w:sz w:val="20"/>
      </w:rPr>
      <w:tab/>
    </w:r>
    <w:r w:rsidRPr="00237FD9">
      <w:rPr>
        <w:rFonts w:ascii="Calibri" w:hAnsi="Calibri"/>
        <w:sz w:val="20"/>
      </w:rPr>
      <w:fldChar w:fldCharType="begin"/>
    </w:r>
    <w:r w:rsidRPr="00237FD9">
      <w:rPr>
        <w:rFonts w:ascii="Calibri" w:hAnsi="Calibri"/>
        <w:sz w:val="20"/>
      </w:rPr>
      <w:instrText xml:space="preserve"> PAGE   \* MERGEFORMAT </w:instrText>
    </w:r>
    <w:r w:rsidRPr="00237FD9">
      <w:rPr>
        <w:rFonts w:ascii="Calibri" w:hAnsi="Calibri"/>
        <w:sz w:val="20"/>
      </w:rPr>
      <w:fldChar w:fldCharType="separate"/>
    </w:r>
    <w:r w:rsidR="00E87590">
      <w:rPr>
        <w:rFonts w:ascii="Calibri" w:hAnsi="Calibri"/>
        <w:noProof/>
        <w:sz w:val="20"/>
      </w:rPr>
      <w:t>1</w:t>
    </w:r>
    <w:r w:rsidRPr="00237FD9">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6615" w14:textId="77777777" w:rsidR="00D2013C" w:rsidRDefault="00D2013C">
      <w:r>
        <w:separator/>
      </w:r>
    </w:p>
  </w:footnote>
  <w:footnote w:type="continuationSeparator" w:id="0">
    <w:p w14:paraId="25565172" w14:textId="77777777" w:rsidR="00D2013C" w:rsidRDefault="00D2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DC0D" w14:textId="3953F107" w:rsidR="00D2013C" w:rsidRDefault="00D2013C" w:rsidP="000252AD">
    <w:pPr>
      <w:pStyle w:val="Header"/>
      <w:jc w:val="center"/>
    </w:pPr>
    <w:r>
      <w:rPr>
        <w:rFonts w:ascii="Segoe UI" w:hAnsi="Segoe UI" w:cs="Segoe UI"/>
        <w:noProof/>
        <w:color w:val="444444"/>
        <w:sz w:val="20"/>
        <w:lang w:eastAsia="en-AU"/>
      </w:rPr>
      <w:drawing>
        <wp:inline distT="0" distB="0" distL="0" distR="0" wp14:anchorId="111CB441" wp14:editId="2C812580">
          <wp:extent cx="3555334" cy="963121"/>
          <wp:effectExtent l="0" t="0" r="7620" b="8890"/>
          <wp:docPr id="2" name="Picture 2" descr="The ILSC Group_Gov Duo_Brand_NO_Strapline_ART_Black type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LSC Group_Gov Duo_Brand_NO_Strapline_ART_Black type_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0088" cy="9671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57FED"/>
    <w:multiLevelType w:val="hybridMultilevel"/>
    <w:tmpl w:val="B25AC9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EC2AE4"/>
    <w:multiLevelType w:val="hybridMultilevel"/>
    <w:tmpl w:val="21668D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397022"/>
    <w:multiLevelType w:val="hybridMultilevel"/>
    <w:tmpl w:val="0A06D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3C07F4"/>
    <w:multiLevelType w:val="hybridMultilevel"/>
    <w:tmpl w:val="F3A0F936"/>
    <w:lvl w:ilvl="0" w:tplc="F3B630D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4"/>
    <w:rsid w:val="00002837"/>
    <w:rsid w:val="00023189"/>
    <w:rsid w:val="000252AD"/>
    <w:rsid w:val="00026758"/>
    <w:rsid w:val="00027A79"/>
    <w:rsid w:val="000328E7"/>
    <w:rsid w:val="000417DF"/>
    <w:rsid w:val="000417FD"/>
    <w:rsid w:val="0004745C"/>
    <w:rsid w:val="0005468A"/>
    <w:rsid w:val="0005495C"/>
    <w:rsid w:val="00057798"/>
    <w:rsid w:val="00072238"/>
    <w:rsid w:val="00075165"/>
    <w:rsid w:val="00077949"/>
    <w:rsid w:val="000836E7"/>
    <w:rsid w:val="000967DB"/>
    <w:rsid w:val="000A2932"/>
    <w:rsid w:val="000A4503"/>
    <w:rsid w:val="000B0453"/>
    <w:rsid w:val="000B0BB2"/>
    <w:rsid w:val="000C5FD4"/>
    <w:rsid w:val="000D11F3"/>
    <w:rsid w:val="000D4F2E"/>
    <w:rsid w:val="00101D56"/>
    <w:rsid w:val="00106E65"/>
    <w:rsid w:val="00106F89"/>
    <w:rsid w:val="0010761A"/>
    <w:rsid w:val="001107F4"/>
    <w:rsid w:val="00120D69"/>
    <w:rsid w:val="001257D1"/>
    <w:rsid w:val="0013120A"/>
    <w:rsid w:val="00132B02"/>
    <w:rsid w:val="00132F2E"/>
    <w:rsid w:val="00156277"/>
    <w:rsid w:val="00156F65"/>
    <w:rsid w:val="00161855"/>
    <w:rsid w:val="00161E4F"/>
    <w:rsid w:val="00162BE8"/>
    <w:rsid w:val="00171134"/>
    <w:rsid w:val="0017451A"/>
    <w:rsid w:val="0019365D"/>
    <w:rsid w:val="001A4B32"/>
    <w:rsid w:val="001A54D7"/>
    <w:rsid w:val="001A5D84"/>
    <w:rsid w:val="001A5DBB"/>
    <w:rsid w:val="001B6BD4"/>
    <w:rsid w:val="001D1482"/>
    <w:rsid w:val="001D182B"/>
    <w:rsid w:val="001D1B80"/>
    <w:rsid w:val="001D1CC1"/>
    <w:rsid w:val="001D260C"/>
    <w:rsid w:val="001E39E3"/>
    <w:rsid w:val="001E4E1C"/>
    <w:rsid w:val="001F20ED"/>
    <w:rsid w:val="00200D02"/>
    <w:rsid w:val="002017DC"/>
    <w:rsid w:val="002018E4"/>
    <w:rsid w:val="00202674"/>
    <w:rsid w:val="0020368A"/>
    <w:rsid w:val="0020628F"/>
    <w:rsid w:val="00224A04"/>
    <w:rsid w:val="002276D2"/>
    <w:rsid w:val="0023097B"/>
    <w:rsid w:val="00237FD9"/>
    <w:rsid w:val="0024216D"/>
    <w:rsid w:val="0026232E"/>
    <w:rsid w:val="002861A9"/>
    <w:rsid w:val="00297492"/>
    <w:rsid w:val="002A54DD"/>
    <w:rsid w:val="002A5E05"/>
    <w:rsid w:val="002D585D"/>
    <w:rsid w:val="002E2E27"/>
    <w:rsid w:val="002E7557"/>
    <w:rsid w:val="00307F60"/>
    <w:rsid w:val="003111DF"/>
    <w:rsid w:val="003218F4"/>
    <w:rsid w:val="00321C0B"/>
    <w:rsid w:val="00324A28"/>
    <w:rsid w:val="0033317B"/>
    <w:rsid w:val="00345330"/>
    <w:rsid w:val="0034583E"/>
    <w:rsid w:val="003512BE"/>
    <w:rsid w:val="00356413"/>
    <w:rsid w:val="00364918"/>
    <w:rsid w:val="00383990"/>
    <w:rsid w:val="00392085"/>
    <w:rsid w:val="0039342E"/>
    <w:rsid w:val="003C1866"/>
    <w:rsid w:val="003C32BC"/>
    <w:rsid w:val="003E1137"/>
    <w:rsid w:val="003E158F"/>
    <w:rsid w:val="003F0788"/>
    <w:rsid w:val="003F2E31"/>
    <w:rsid w:val="00403377"/>
    <w:rsid w:val="00412FF4"/>
    <w:rsid w:val="0042719D"/>
    <w:rsid w:val="00433F38"/>
    <w:rsid w:val="00435004"/>
    <w:rsid w:val="00437A97"/>
    <w:rsid w:val="00441E81"/>
    <w:rsid w:val="00445EB7"/>
    <w:rsid w:val="00447670"/>
    <w:rsid w:val="0045336A"/>
    <w:rsid w:val="00460917"/>
    <w:rsid w:val="00491662"/>
    <w:rsid w:val="004979E0"/>
    <w:rsid w:val="004D14E5"/>
    <w:rsid w:val="004F0822"/>
    <w:rsid w:val="004F493A"/>
    <w:rsid w:val="005557EE"/>
    <w:rsid w:val="0056039D"/>
    <w:rsid w:val="00563F7A"/>
    <w:rsid w:val="005665E6"/>
    <w:rsid w:val="00573951"/>
    <w:rsid w:val="00575487"/>
    <w:rsid w:val="00577686"/>
    <w:rsid w:val="00580C54"/>
    <w:rsid w:val="00582F01"/>
    <w:rsid w:val="00583ACB"/>
    <w:rsid w:val="00583B12"/>
    <w:rsid w:val="00586997"/>
    <w:rsid w:val="005B0710"/>
    <w:rsid w:val="005C5D28"/>
    <w:rsid w:val="005D2C21"/>
    <w:rsid w:val="005F1099"/>
    <w:rsid w:val="005F13F7"/>
    <w:rsid w:val="005F681D"/>
    <w:rsid w:val="00606531"/>
    <w:rsid w:val="0062287F"/>
    <w:rsid w:val="00647242"/>
    <w:rsid w:val="00654DAD"/>
    <w:rsid w:val="00664AD3"/>
    <w:rsid w:val="00670067"/>
    <w:rsid w:val="00682DE9"/>
    <w:rsid w:val="006967BA"/>
    <w:rsid w:val="006A6D0A"/>
    <w:rsid w:val="006B4E13"/>
    <w:rsid w:val="006B6460"/>
    <w:rsid w:val="006C2ECF"/>
    <w:rsid w:val="006D5144"/>
    <w:rsid w:val="006D74E0"/>
    <w:rsid w:val="006E541A"/>
    <w:rsid w:val="006F057F"/>
    <w:rsid w:val="006F0B5F"/>
    <w:rsid w:val="007256FB"/>
    <w:rsid w:val="00727A94"/>
    <w:rsid w:val="00730241"/>
    <w:rsid w:val="00731741"/>
    <w:rsid w:val="00731AA6"/>
    <w:rsid w:val="00731E62"/>
    <w:rsid w:val="0073713D"/>
    <w:rsid w:val="00743652"/>
    <w:rsid w:val="00754FAC"/>
    <w:rsid w:val="007633E8"/>
    <w:rsid w:val="007730E2"/>
    <w:rsid w:val="00774256"/>
    <w:rsid w:val="00787A36"/>
    <w:rsid w:val="00790200"/>
    <w:rsid w:val="00792CDC"/>
    <w:rsid w:val="007B103A"/>
    <w:rsid w:val="007B2DBC"/>
    <w:rsid w:val="007C1215"/>
    <w:rsid w:val="007F25DA"/>
    <w:rsid w:val="007F3670"/>
    <w:rsid w:val="007F3986"/>
    <w:rsid w:val="007F47C5"/>
    <w:rsid w:val="00806CB8"/>
    <w:rsid w:val="00843DB6"/>
    <w:rsid w:val="008731BC"/>
    <w:rsid w:val="0087373F"/>
    <w:rsid w:val="00876225"/>
    <w:rsid w:val="00882C8C"/>
    <w:rsid w:val="008925CB"/>
    <w:rsid w:val="0089765E"/>
    <w:rsid w:val="008A474C"/>
    <w:rsid w:val="008A71C5"/>
    <w:rsid w:val="008B57DE"/>
    <w:rsid w:val="008C596F"/>
    <w:rsid w:val="008D4E5B"/>
    <w:rsid w:val="008E2570"/>
    <w:rsid w:val="008F06A9"/>
    <w:rsid w:val="008F351E"/>
    <w:rsid w:val="008F3FD8"/>
    <w:rsid w:val="00906942"/>
    <w:rsid w:val="009152DD"/>
    <w:rsid w:val="009204BF"/>
    <w:rsid w:val="00920E5D"/>
    <w:rsid w:val="00930038"/>
    <w:rsid w:val="009444F0"/>
    <w:rsid w:val="00946194"/>
    <w:rsid w:val="00947169"/>
    <w:rsid w:val="009661EA"/>
    <w:rsid w:val="00971979"/>
    <w:rsid w:val="00985D39"/>
    <w:rsid w:val="00991E90"/>
    <w:rsid w:val="009B3E71"/>
    <w:rsid w:val="009B6603"/>
    <w:rsid w:val="009C699A"/>
    <w:rsid w:val="009D29BD"/>
    <w:rsid w:val="009D4D65"/>
    <w:rsid w:val="009E17CE"/>
    <w:rsid w:val="009E45B5"/>
    <w:rsid w:val="00A258CF"/>
    <w:rsid w:val="00A31D4E"/>
    <w:rsid w:val="00A373AE"/>
    <w:rsid w:val="00A41E3E"/>
    <w:rsid w:val="00A55933"/>
    <w:rsid w:val="00A625E9"/>
    <w:rsid w:val="00A65DB6"/>
    <w:rsid w:val="00A700D0"/>
    <w:rsid w:val="00A80546"/>
    <w:rsid w:val="00A93CA9"/>
    <w:rsid w:val="00A95106"/>
    <w:rsid w:val="00A9569F"/>
    <w:rsid w:val="00AB3E87"/>
    <w:rsid w:val="00AB6F9A"/>
    <w:rsid w:val="00AC0641"/>
    <w:rsid w:val="00AC3E0A"/>
    <w:rsid w:val="00AF595D"/>
    <w:rsid w:val="00B2539A"/>
    <w:rsid w:val="00B2641A"/>
    <w:rsid w:val="00B31E39"/>
    <w:rsid w:val="00B33CBB"/>
    <w:rsid w:val="00B36433"/>
    <w:rsid w:val="00B46EA8"/>
    <w:rsid w:val="00B52998"/>
    <w:rsid w:val="00B537BE"/>
    <w:rsid w:val="00B61E06"/>
    <w:rsid w:val="00B76DFF"/>
    <w:rsid w:val="00B84FDD"/>
    <w:rsid w:val="00B87A90"/>
    <w:rsid w:val="00B916FF"/>
    <w:rsid w:val="00BB1938"/>
    <w:rsid w:val="00BB478A"/>
    <w:rsid w:val="00BB7FEC"/>
    <w:rsid w:val="00BD5657"/>
    <w:rsid w:val="00BF0F30"/>
    <w:rsid w:val="00BF2FC2"/>
    <w:rsid w:val="00BF3AB0"/>
    <w:rsid w:val="00BF3E9A"/>
    <w:rsid w:val="00C175D7"/>
    <w:rsid w:val="00C26FB6"/>
    <w:rsid w:val="00C368EE"/>
    <w:rsid w:val="00C424F6"/>
    <w:rsid w:val="00C42F2A"/>
    <w:rsid w:val="00C51B26"/>
    <w:rsid w:val="00C57381"/>
    <w:rsid w:val="00C63AA8"/>
    <w:rsid w:val="00C63E32"/>
    <w:rsid w:val="00C6700C"/>
    <w:rsid w:val="00C868FA"/>
    <w:rsid w:val="00C94BE6"/>
    <w:rsid w:val="00CA1034"/>
    <w:rsid w:val="00CA51E2"/>
    <w:rsid w:val="00CB48FD"/>
    <w:rsid w:val="00CC5AA7"/>
    <w:rsid w:val="00CD0297"/>
    <w:rsid w:val="00CD1210"/>
    <w:rsid w:val="00CD38B2"/>
    <w:rsid w:val="00CD649C"/>
    <w:rsid w:val="00CE4586"/>
    <w:rsid w:val="00CF1B9A"/>
    <w:rsid w:val="00D035D3"/>
    <w:rsid w:val="00D10DA1"/>
    <w:rsid w:val="00D177F6"/>
    <w:rsid w:val="00D2013C"/>
    <w:rsid w:val="00D2116A"/>
    <w:rsid w:val="00D26075"/>
    <w:rsid w:val="00D31A43"/>
    <w:rsid w:val="00D35B6E"/>
    <w:rsid w:val="00D662A5"/>
    <w:rsid w:val="00D73F43"/>
    <w:rsid w:val="00D77B89"/>
    <w:rsid w:val="00D83F51"/>
    <w:rsid w:val="00D90940"/>
    <w:rsid w:val="00DA3754"/>
    <w:rsid w:val="00DA789F"/>
    <w:rsid w:val="00DB126E"/>
    <w:rsid w:val="00DB4607"/>
    <w:rsid w:val="00DC31DD"/>
    <w:rsid w:val="00DE23C7"/>
    <w:rsid w:val="00DF0855"/>
    <w:rsid w:val="00DF3AFA"/>
    <w:rsid w:val="00DF7BDC"/>
    <w:rsid w:val="00E02B0E"/>
    <w:rsid w:val="00E0680B"/>
    <w:rsid w:val="00E24153"/>
    <w:rsid w:val="00E50DAB"/>
    <w:rsid w:val="00E56994"/>
    <w:rsid w:val="00E573B3"/>
    <w:rsid w:val="00E60D74"/>
    <w:rsid w:val="00E741F0"/>
    <w:rsid w:val="00E84BCC"/>
    <w:rsid w:val="00E8755E"/>
    <w:rsid w:val="00E87590"/>
    <w:rsid w:val="00EA3193"/>
    <w:rsid w:val="00EC707C"/>
    <w:rsid w:val="00F25AC1"/>
    <w:rsid w:val="00F279D5"/>
    <w:rsid w:val="00F77974"/>
    <w:rsid w:val="00F82086"/>
    <w:rsid w:val="00F85FBA"/>
    <w:rsid w:val="00F9334E"/>
    <w:rsid w:val="00FA4A46"/>
    <w:rsid w:val="00FA5BF1"/>
    <w:rsid w:val="00FA63F2"/>
    <w:rsid w:val="00FC394D"/>
    <w:rsid w:val="00FE7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897A98B"/>
  <w15:chartTrackingRefBased/>
  <w15:docId w15:val="{7D17B29A-6C03-4914-9F82-7C51ED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F2A"/>
    <w:rPr>
      <w:lang w:eastAsia="en-US"/>
    </w:rPr>
  </w:style>
  <w:style w:type="paragraph" w:styleId="Heading2">
    <w:name w:val="heading 2"/>
    <w:basedOn w:val="Normal"/>
    <w:next w:val="Normal"/>
    <w:link w:val="Heading2Char"/>
    <w:semiHidden/>
    <w:unhideWhenUsed/>
    <w:qFormat/>
    <w:rsid w:val="007633E8"/>
    <w:pPr>
      <w:keepNext/>
      <w:spacing w:before="240" w:after="60"/>
      <w:outlineLvl w:val="1"/>
    </w:pPr>
    <w:rPr>
      <w:rFonts w:ascii="Cambria" w:hAnsi="Cambria"/>
      <w:b/>
      <w:bCs/>
      <w:i/>
      <w:iCs/>
      <w:sz w:val="28"/>
      <w:szCs w:val="28"/>
      <w:lang w:val="x-none"/>
    </w:rPr>
  </w:style>
  <w:style w:type="paragraph" w:styleId="Heading3">
    <w:name w:val="heading 3"/>
    <w:basedOn w:val="Normal"/>
    <w:qFormat/>
    <w:rsid w:val="00C42F2A"/>
    <w:pPr>
      <w:spacing w:before="100" w:beforeAutospacing="1" w:after="100" w:afterAutospacing="1"/>
      <w:outlineLvl w:val="2"/>
    </w:pPr>
    <w:rPr>
      <w:rFonts w:ascii="Arial" w:eastAsia="Arial Unicode MS" w:hAnsi="Arial" w:cs="Arial"/>
      <w:b/>
      <w:bCs/>
      <w:sz w:val="24"/>
      <w:szCs w:val="24"/>
    </w:rPr>
  </w:style>
  <w:style w:type="paragraph" w:styleId="Heading6">
    <w:name w:val="heading 6"/>
    <w:basedOn w:val="Normal"/>
    <w:next w:val="Normal"/>
    <w:qFormat/>
    <w:rsid w:val="00C42F2A"/>
    <w:pPr>
      <w:keepNext/>
      <w:jc w:val="center"/>
      <w:outlineLvl w:val="5"/>
    </w:pPr>
    <w:rPr>
      <w:rFonts w:ascii="Arial" w:hAnsi="Arial"/>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2F2A"/>
    <w:rPr>
      <w:sz w:val="24"/>
    </w:rPr>
  </w:style>
  <w:style w:type="paragraph" w:styleId="Footer">
    <w:name w:val="footer"/>
    <w:basedOn w:val="Normal"/>
    <w:rsid w:val="00C42F2A"/>
    <w:rPr>
      <w:sz w:val="24"/>
    </w:rPr>
  </w:style>
  <w:style w:type="paragraph" w:styleId="Title">
    <w:name w:val="Title"/>
    <w:basedOn w:val="Normal"/>
    <w:qFormat/>
    <w:rsid w:val="00C42F2A"/>
    <w:pPr>
      <w:keepNext/>
      <w:keepLines/>
      <w:spacing w:before="144" w:after="72"/>
      <w:jc w:val="center"/>
    </w:pPr>
    <w:rPr>
      <w:rFonts w:ascii="Arial" w:hAnsi="Arial"/>
      <w:b/>
      <w:sz w:val="36"/>
    </w:rPr>
  </w:style>
  <w:style w:type="paragraph" w:customStyle="1" w:styleId="Subhead">
    <w:name w:val="Subhead"/>
    <w:basedOn w:val="Normal"/>
    <w:rsid w:val="00C42F2A"/>
    <w:pPr>
      <w:spacing w:before="72" w:after="72"/>
    </w:pPr>
  </w:style>
  <w:style w:type="paragraph" w:customStyle="1" w:styleId="NumberList">
    <w:name w:val="Number List"/>
    <w:basedOn w:val="Normal"/>
    <w:rsid w:val="00C42F2A"/>
    <w:rPr>
      <w:sz w:val="24"/>
    </w:rPr>
  </w:style>
  <w:style w:type="paragraph" w:customStyle="1" w:styleId="Bullet1">
    <w:name w:val="Bullet 1"/>
    <w:basedOn w:val="Normal"/>
    <w:rsid w:val="00C42F2A"/>
    <w:rPr>
      <w:sz w:val="24"/>
    </w:rPr>
  </w:style>
  <w:style w:type="paragraph" w:customStyle="1" w:styleId="Bullet">
    <w:name w:val="Bullet"/>
    <w:basedOn w:val="Normal"/>
    <w:rsid w:val="00C42F2A"/>
    <w:rPr>
      <w:sz w:val="24"/>
    </w:rPr>
  </w:style>
  <w:style w:type="paragraph" w:customStyle="1" w:styleId="BodySingle">
    <w:name w:val="Body Single"/>
    <w:basedOn w:val="Normal"/>
    <w:rsid w:val="00C42F2A"/>
    <w:rPr>
      <w:sz w:val="24"/>
    </w:rPr>
  </w:style>
  <w:style w:type="paragraph" w:customStyle="1" w:styleId="TableText">
    <w:name w:val="Table Text"/>
    <w:basedOn w:val="Normal"/>
    <w:rsid w:val="00C42F2A"/>
    <w:rPr>
      <w:sz w:val="24"/>
    </w:rPr>
  </w:style>
  <w:style w:type="paragraph" w:customStyle="1" w:styleId="DefaultText">
    <w:name w:val="Default Text"/>
    <w:basedOn w:val="Normal"/>
    <w:rsid w:val="00C42F2A"/>
    <w:pPr>
      <w:jc w:val="both"/>
    </w:pPr>
    <w:rPr>
      <w:rFonts w:ascii="Arial" w:hAnsi="Arial"/>
      <w:sz w:val="24"/>
    </w:rPr>
  </w:style>
  <w:style w:type="character" w:styleId="PageNumber">
    <w:name w:val="page number"/>
    <w:basedOn w:val="DefaultParagraphFont"/>
    <w:rsid w:val="00C42F2A"/>
  </w:style>
  <w:style w:type="paragraph" w:styleId="BodyTextIndent">
    <w:name w:val="Body Text Indent"/>
    <w:basedOn w:val="Normal"/>
    <w:link w:val="BodyTextIndentChar"/>
    <w:rsid w:val="00C42F2A"/>
    <w:pPr>
      <w:ind w:left="720"/>
    </w:pPr>
    <w:rPr>
      <w:rFonts w:ascii="CG Omega" w:hAnsi="CG Omega"/>
      <w:sz w:val="24"/>
      <w:szCs w:val="24"/>
      <w:lang w:eastAsia="x-none"/>
    </w:rPr>
  </w:style>
  <w:style w:type="paragraph" w:styleId="Caption">
    <w:name w:val="caption"/>
    <w:basedOn w:val="Normal"/>
    <w:next w:val="Normal"/>
    <w:qFormat/>
    <w:rsid w:val="00C42F2A"/>
    <w:rPr>
      <w:rFonts w:ascii="Tahoma" w:hAnsi="Tahoma" w:cs="Tahoma"/>
      <w:b/>
      <w:sz w:val="36"/>
    </w:rPr>
  </w:style>
  <w:style w:type="character" w:styleId="Hyperlink">
    <w:name w:val="Hyperlink"/>
    <w:rsid w:val="00C42F2A"/>
    <w:rPr>
      <w:color w:val="0000FF"/>
      <w:u w:val="single"/>
    </w:rPr>
  </w:style>
  <w:style w:type="paragraph" w:styleId="BalloonText">
    <w:name w:val="Balloon Text"/>
    <w:basedOn w:val="Normal"/>
    <w:semiHidden/>
    <w:rsid w:val="00C42F2A"/>
    <w:rPr>
      <w:rFonts w:ascii="Tahoma" w:hAnsi="Tahoma" w:cs="Tahoma"/>
      <w:sz w:val="16"/>
      <w:szCs w:val="16"/>
    </w:rPr>
  </w:style>
  <w:style w:type="paragraph" w:styleId="NormalWeb">
    <w:name w:val="Normal (Web)"/>
    <w:basedOn w:val="Normal"/>
    <w:uiPriority w:val="99"/>
    <w:rsid w:val="00C42F2A"/>
    <w:pPr>
      <w:spacing w:before="100" w:beforeAutospacing="1" w:after="100" w:afterAutospacing="1" w:line="312" w:lineRule="atLeast"/>
      <w:jc w:val="both"/>
    </w:pPr>
    <w:rPr>
      <w:rFonts w:ascii="Arial" w:eastAsia="Arial Unicode MS" w:hAnsi="Arial" w:cs="Arial"/>
      <w:sz w:val="21"/>
      <w:szCs w:val="21"/>
    </w:rPr>
  </w:style>
  <w:style w:type="paragraph" w:styleId="FootnoteText">
    <w:name w:val="footnote text"/>
    <w:basedOn w:val="Normal"/>
    <w:semiHidden/>
    <w:rsid w:val="00C42F2A"/>
    <w:rPr>
      <w:rFonts w:ascii="CG Omega" w:hAnsi="CG Omega"/>
      <w:color w:val="000000"/>
    </w:rPr>
  </w:style>
  <w:style w:type="character" w:customStyle="1" w:styleId="BodyTextIndentChar">
    <w:name w:val="Body Text Indent Char"/>
    <w:link w:val="BodyTextIndent"/>
    <w:rsid w:val="0017451A"/>
    <w:rPr>
      <w:rFonts w:ascii="CG Omega" w:hAnsi="CG Omega"/>
      <w:sz w:val="24"/>
      <w:szCs w:val="24"/>
      <w:lang w:val="en-AU"/>
    </w:rPr>
  </w:style>
  <w:style w:type="paragraph" w:styleId="ListParagraph">
    <w:name w:val="List Paragraph"/>
    <w:basedOn w:val="Normal"/>
    <w:uiPriority w:val="34"/>
    <w:qFormat/>
    <w:rsid w:val="000417DF"/>
    <w:pPr>
      <w:ind w:left="720"/>
    </w:pPr>
    <w:rPr>
      <w:sz w:val="24"/>
      <w:szCs w:val="24"/>
      <w:lang w:eastAsia="en-AU"/>
    </w:rPr>
  </w:style>
  <w:style w:type="paragraph" w:customStyle="1" w:styleId="Default">
    <w:name w:val="Default"/>
    <w:rsid w:val="00792CDC"/>
    <w:pPr>
      <w:autoSpaceDE w:val="0"/>
      <w:autoSpaceDN w:val="0"/>
      <w:adjustRightInd w:val="0"/>
    </w:pPr>
    <w:rPr>
      <w:rFonts w:ascii="Arial" w:eastAsia="Calibri" w:hAnsi="Arial" w:cs="Arial"/>
      <w:color w:val="000000"/>
      <w:sz w:val="24"/>
      <w:szCs w:val="24"/>
      <w:lang w:eastAsia="en-US"/>
    </w:rPr>
  </w:style>
  <w:style w:type="character" w:customStyle="1" w:styleId="Heading2Char">
    <w:name w:val="Heading 2 Char"/>
    <w:link w:val="Heading2"/>
    <w:semiHidden/>
    <w:rsid w:val="007633E8"/>
    <w:rPr>
      <w:rFonts w:ascii="Cambria" w:eastAsia="Times New Roman" w:hAnsi="Cambria" w:cs="Times New Roman"/>
      <w:b/>
      <w:bCs/>
      <w:i/>
      <w:iCs/>
      <w:sz w:val="28"/>
      <w:szCs w:val="28"/>
      <w:lang w:eastAsia="en-US"/>
    </w:rPr>
  </w:style>
  <w:style w:type="character" w:customStyle="1" w:styleId="it1">
    <w:name w:val="it1"/>
    <w:rsid w:val="001D260C"/>
    <w:rPr>
      <w:i/>
      <w:iCs/>
    </w:rPr>
  </w:style>
  <w:style w:type="character" w:styleId="CommentReference">
    <w:name w:val="annotation reference"/>
    <w:uiPriority w:val="99"/>
    <w:rsid w:val="00077949"/>
    <w:rPr>
      <w:sz w:val="16"/>
      <w:szCs w:val="16"/>
    </w:rPr>
  </w:style>
  <w:style w:type="paragraph" w:styleId="CommentText">
    <w:name w:val="annotation text"/>
    <w:basedOn w:val="Normal"/>
    <w:link w:val="CommentTextChar"/>
    <w:uiPriority w:val="99"/>
    <w:rsid w:val="00077949"/>
    <w:rPr>
      <w:lang w:val="x-none"/>
    </w:rPr>
  </w:style>
  <w:style w:type="character" w:customStyle="1" w:styleId="CommentTextChar">
    <w:name w:val="Comment Text Char"/>
    <w:link w:val="CommentText"/>
    <w:uiPriority w:val="99"/>
    <w:rsid w:val="00077949"/>
    <w:rPr>
      <w:lang w:eastAsia="en-US"/>
    </w:rPr>
  </w:style>
  <w:style w:type="paragraph" w:styleId="CommentSubject">
    <w:name w:val="annotation subject"/>
    <w:basedOn w:val="CommentText"/>
    <w:next w:val="CommentText"/>
    <w:link w:val="CommentSubjectChar"/>
    <w:rsid w:val="00077949"/>
    <w:rPr>
      <w:b/>
      <w:bCs/>
    </w:rPr>
  </w:style>
  <w:style w:type="character" w:customStyle="1" w:styleId="CommentSubjectChar">
    <w:name w:val="Comment Subject Char"/>
    <w:link w:val="CommentSubject"/>
    <w:rsid w:val="000779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9016">
      <w:bodyDiv w:val="1"/>
      <w:marLeft w:val="0"/>
      <w:marRight w:val="0"/>
      <w:marTop w:val="0"/>
      <w:marBottom w:val="0"/>
      <w:divBdr>
        <w:top w:val="none" w:sz="0" w:space="0" w:color="auto"/>
        <w:left w:val="none" w:sz="0" w:space="0" w:color="auto"/>
        <w:bottom w:val="none" w:sz="0" w:space="0" w:color="auto"/>
        <w:right w:val="none" w:sz="0" w:space="0" w:color="auto"/>
      </w:divBdr>
    </w:div>
    <w:div w:id="496849633">
      <w:bodyDiv w:val="1"/>
      <w:marLeft w:val="0"/>
      <w:marRight w:val="0"/>
      <w:marTop w:val="0"/>
      <w:marBottom w:val="0"/>
      <w:divBdr>
        <w:top w:val="none" w:sz="0" w:space="0" w:color="auto"/>
        <w:left w:val="none" w:sz="0" w:space="0" w:color="auto"/>
        <w:bottom w:val="none" w:sz="0" w:space="0" w:color="auto"/>
        <w:right w:val="none" w:sz="0" w:space="0" w:color="auto"/>
      </w:divBdr>
    </w:div>
    <w:div w:id="725956271">
      <w:bodyDiv w:val="1"/>
      <w:marLeft w:val="0"/>
      <w:marRight w:val="0"/>
      <w:marTop w:val="0"/>
      <w:marBottom w:val="0"/>
      <w:divBdr>
        <w:top w:val="none" w:sz="0" w:space="0" w:color="auto"/>
        <w:left w:val="none" w:sz="0" w:space="0" w:color="auto"/>
        <w:bottom w:val="none" w:sz="0" w:space="0" w:color="auto"/>
        <w:right w:val="none" w:sz="0" w:space="0" w:color="auto"/>
      </w:divBdr>
      <w:divsChild>
        <w:div w:id="1955095880">
          <w:marLeft w:val="0"/>
          <w:marRight w:val="0"/>
          <w:marTop w:val="0"/>
          <w:marBottom w:val="0"/>
          <w:divBdr>
            <w:top w:val="none" w:sz="0" w:space="0" w:color="auto"/>
            <w:left w:val="none" w:sz="0" w:space="0" w:color="auto"/>
            <w:bottom w:val="none" w:sz="0" w:space="0" w:color="auto"/>
            <w:right w:val="none" w:sz="0" w:space="0" w:color="auto"/>
          </w:divBdr>
          <w:divsChild>
            <w:div w:id="1809517852">
              <w:marLeft w:val="0"/>
              <w:marRight w:val="0"/>
              <w:marTop w:val="0"/>
              <w:marBottom w:val="0"/>
              <w:divBdr>
                <w:top w:val="none" w:sz="0" w:space="0" w:color="auto"/>
                <w:left w:val="none" w:sz="0" w:space="0" w:color="auto"/>
                <w:bottom w:val="none" w:sz="0" w:space="0" w:color="auto"/>
                <w:right w:val="none" w:sz="0" w:space="0" w:color="auto"/>
              </w:divBdr>
              <w:divsChild>
                <w:div w:id="954019696">
                  <w:marLeft w:val="-225"/>
                  <w:marRight w:val="-225"/>
                  <w:marTop w:val="0"/>
                  <w:marBottom w:val="0"/>
                  <w:divBdr>
                    <w:top w:val="none" w:sz="0" w:space="0" w:color="auto"/>
                    <w:left w:val="none" w:sz="0" w:space="0" w:color="auto"/>
                    <w:bottom w:val="none" w:sz="0" w:space="0" w:color="auto"/>
                    <w:right w:val="none" w:sz="0" w:space="0" w:color="auto"/>
                  </w:divBdr>
                  <w:divsChild>
                    <w:div w:id="2056461922">
                      <w:marLeft w:val="0"/>
                      <w:marRight w:val="0"/>
                      <w:marTop w:val="0"/>
                      <w:marBottom w:val="0"/>
                      <w:divBdr>
                        <w:top w:val="none" w:sz="0" w:space="0" w:color="auto"/>
                        <w:left w:val="none" w:sz="0" w:space="0" w:color="auto"/>
                        <w:bottom w:val="none" w:sz="0" w:space="0" w:color="auto"/>
                        <w:right w:val="none" w:sz="0" w:space="0" w:color="auto"/>
                      </w:divBdr>
                      <w:divsChild>
                        <w:div w:id="57679030">
                          <w:marLeft w:val="0"/>
                          <w:marRight w:val="0"/>
                          <w:marTop w:val="0"/>
                          <w:marBottom w:val="0"/>
                          <w:divBdr>
                            <w:top w:val="none" w:sz="0" w:space="0" w:color="auto"/>
                            <w:left w:val="none" w:sz="0" w:space="0" w:color="auto"/>
                            <w:bottom w:val="none" w:sz="0" w:space="0" w:color="auto"/>
                            <w:right w:val="none" w:sz="0" w:space="0" w:color="auto"/>
                          </w:divBdr>
                          <w:divsChild>
                            <w:div w:id="2017996877">
                              <w:marLeft w:val="0"/>
                              <w:marRight w:val="0"/>
                              <w:marTop w:val="0"/>
                              <w:marBottom w:val="0"/>
                              <w:divBdr>
                                <w:top w:val="none" w:sz="0" w:space="0" w:color="auto"/>
                                <w:left w:val="none" w:sz="0" w:space="0" w:color="auto"/>
                                <w:bottom w:val="none" w:sz="0" w:space="0" w:color="auto"/>
                                <w:right w:val="none" w:sz="0" w:space="0" w:color="auto"/>
                              </w:divBdr>
                              <w:divsChild>
                                <w:div w:id="771166025">
                                  <w:marLeft w:val="0"/>
                                  <w:marRight w:val="0"/>
                                  <w:marTop w:val="0"/>
                                  <w:marBottom w:val="0"/>
                                  <w:divBdr>
                                    <w:top w:val="none" w:sz="0" w:space="0" w:color="auto"/>
                                    <w:left w:val="none" w:sz="0" w:space="0" w:color="auto"/>
                                    <w:bottom w:val="none" w:sz="0" w:space="0" w:color="auto"/>
                                    <w:right w:val="none" w:sz="0" w:space="0" w:color="auto"/>
                                  </w:divBdr>
                                  <w:divsChild>
                                    <w:div w:id="215899040">
                                      <w:marLeft w:val="0"/>
                                      <w:marRight w:val="0"/>
                                      <w:marTop w:val="0"/>
                                      <w:marBottom w:val="0"/>
                                      <w:divBdr>
                                        <w:top w:val="none" w:sz="0" w:space="0" w:color="auto"/>
                                        <w:left w:val="none" w:sz="0" w:space="0" w:color="auto"/>
                                        <w:bottom w:val="none" w:sz="0" w:space="0" w:color="auto"/>
                                        <w:right w:val="none" w:sz="0" w:space="0" w:color="auto"/>
                                      </w:divBdr>
                                      <w:divsChild>
                                        <w:div w:id="954678373">
                                          <w:marLeft w:val="0"/>
                                          <w:marRight w:val="0"/>
                                          <w:marTop w:val="0"/>
                                          <w:marBottom w:val="0"/>
                                          <w:divBdr>
                                            <w:top w:val="none" w:sz="0" w:space="0" w:color="auto"/>
                                            <w:left w:val="none" w:sz="0" w:space="0" w:color="auto"/>
                                            <w:bottom w:val="none" w:sz="0" w:space="0" w:color="auto"/>
                                            <w:right w:val="none" w:sz="0" w:space="0" w:color="auto"/>
                                          </w:divBdr>
                                          <w:divsChild>
                                            <w:div w:id="1433823321">
                                              <w:marLeft w:val="0"/>
                                              <w:marRight w:val="0"/>
                                              <w:marTop w:val="0"/>
                                              <w:marBottom w:val="0"/>
                                              <w:divBdr>
                                                <w:top w:val="none" w:sz="0" w:space="0" w:color="auto"/>
                                                <w:left w:val="none" w:sz="0" w:space="0" w:color="auto"/>
                                                <w:bottom w:val="none" w:sz="0" w:space="0" w:color="auto"/>
                                                <w:right w:val="none" w:sz="0" w:space="0" w:color="auto"/>
                                              </w:divBdr>
                                              <w:divsChild>
                                                <w:div w:id="359473295">
                                                  <w:marLeft w:val="0"/>
                                                  <w:marRight w:val="0"/>
                                                  <w:marTop w:val="0"/>
                                                  <w:marBottom w:val="2"/>
                                                  <w:divBdr>
                                                    <w:top w:val="none" w:sz="0" w:space="0" w:color="auto"/>
                                                    <w:left w:val="none" w:sz="0" w:space="0" w:color="auto"/>
                                                    <w:bottom w:val="none" w:sz="0" w:space="0" w:color="auto"/>
                                                    <w:right w:val="none" w:sz="0" w:space="0" w:color="auto"/>
                                                  </w:divBdr>
                                                  <w:divsChild>
                                                    <w:div w:id="688919761">
                                                      <w:marLeft w:val="0"/>
                                                      <w:marRight w:val="0"/>
                                                      <w:marTop w:val="0"/>
                                                      <w:marBottom w:val="0"/>
                                                      <w:divBdr>
                                                        <w:top w:val="none" w:sz="0" w:space="0" w:color="auto"/>
                                                        <w:left w:val="none" w:sz="0" w:space="0" w:color="auto"/>
                                                        <w:bottom w:val="none" w:sz="0" w:space="0" w:color="auto"/>
                                                        <w:right w:val="none" w:sz="0" w:space="0" w:color="auto"/>
                                                      </w:divBdr>
                                                      <w:divsChild>
                                                        <w:div w:id="1717272202">
                                                          <w:marLeft w:val="0"/>
                                                          <w:marRight w:val="0"/>
                                                          <w:marTop w:val="0"/>
                                                          <w:marBottom w:val="0"/>
                                                          <w:divBdr>
                                                            <w:top w:val="none" w:sz="0" w:space="0" w:color="auto"/>
                                                            <w:left w:val="none" w:sz="0" w:space="0" w:color="auto"/>
                                                            <w:bottom w:val="none" w:sz="0" w:space="0" w:color="auto"/>
                                                            <w:right w:val="none" w:sz="0" w:space="0" w:color="auto"/>
                                                          </w:divBdr>
                                                          <w:divsChild>
                                                            <w:div w:id="6342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719">
                                                  <w:marLeft w:val="0"/>
                                                  <w:marRight w:val="0"/>
                                                  <w:marTop w:val="0"/>
                                                  <w:marBottom w:val="0"/>
                                                  <w:divBdr>
                                                    <w:top w:val="none" w:sz="0" w:space="0" w:color="auto"/>
                                                    <w:left w:val="none" w:sz="0" w:space="0" w:color="auto"/>
                                                    <w:bottom w:val="none" w:sz="0" w:space="0" w:color="auto"/>
                                                    <w:right w:val="none" w:sz="0" w:space="0" w:color="auto"/>
                                                  </w:divBdr>
                                                  <w:divsChild>
                                                    <w:div w:id="1297878914">
                                                      <w:marLeft w:val="0"/>
                                                      <w:marRight w:val="0"/>
                                                      <w:marTop w:val="0"/>
                                                      <w:marBottom w:val="2"/>
                                                      <w:divBdr>
                                                        <w:top w:val="none" w:sz="0" w:space="0" w:color="auto"/>
                                                        <w:left w:val="none" w:sz="0" w:space="0" w:color="auto"/>
                                                        <w:bottom w:val="none" w:sz="0" w:space="0" w:color="auto"/>
                                                        <w:right w:val="none" w:sz="0" w:space="0" w:color="auto"/>
                                                      </w:divBdr>
                                                      <w:divsChild>
                                                        <w:div w:id="1578125209">
                                                          <w:marLeft w:val="0"/>
                                                          <w:marRight w:val="0"/>
                                                          <w:marTop w:val="0"/>
                                                          <w:marBottom w:val="0"/>
                                                          <w:divBdr>
                                                            <w:top w:val="none" w:sz="0" w:space="0" w:color="auto"/>
                                                            <w:left w:val="none" w:sz="0" w:space="0" w:color="auto"/>
                                                            <w:bottom w:val="none" w:sz="0" w:space="0" w:color="auto"/>
                                                            <w:right w:val="none" w:sz="0" w:space="0" w:color="auto"/>
                                                          </w:divBdr>
                                                          <w:divsChild>
                                                            <w:div w:id="695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729347">
      <w:bodyDiv w:val="1"/>
      <w:marLeft w:val="0"/>
      <w:marRight w:val="0"/>
      <w:marTop w:val="0"/>
      <w:marBottom w:val="0"/>
      <w:divBdr>
        <w:top w:val="none" w:sz="0" w:space="0" w:color="auto"/>
        <w:left w:val="none" w:sz="0" w:space="0" w:color="auto"/>
        <w:bottom w:val="none" w:sz="0" w:space="0" w:color="auto"/>
        <w:right w:val="none" w:sz="0" w:space="0" w:color="auto"/>
      </w:divBdr>
    </w:div>
    <w:div w:id="1481844961">
      <w:bodyDiv w:val="1"/>
      <w:marLeft w:val="0"/>
      <w:marRight w:val="0"/>
      <w:marTop w:val="0"/>
      <w:marBottom w:val="0"/>
      <w:divBdr>
        <w:top w:val="none" w:sz="0" w:space="0" w:color="auto"/>
        <w:left w:val="none" w:sz="0" w:space="0" w:color="auto"/>
        <w:bottom w:val="none" w:sz="0" w:space="0" w:color="auto"/>
        <w:right w:val="none" w:sz="0" w:space="0" w:color="auto"/>
      </w:divBdr>
    </w:div>
    <w:div w:id="19647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774CB-C5B5-453B-B4D2-59937160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3213546F.dotm</Template>
  <TotalTime>0</TotalTime>
  <Pages>3</Pages>
  <Words>1176</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Profile</vt:lpstr>
    </vt:vector>
  </TitlesOfParts>
  <Company>ILC</Company>
  <LinksUpToDate>false</LinksUpToDate>
  <CharactersWithSpaces>7804</CharactersWithSpaces>
  <SharedDoc>false</SharedDoc>
  <HLinks>
    <vt:vector size="12" baseType="variant">
      <vt:variant>
        <vt:i4>8257574</vt:i4>
      </vt:variant>
      <vt:variant>
        <vt:i4>0</vt:i4>
      </vt:variant>
      <vt:variant>
        <vt:i4>0</vt:i4>
      </vt:variant>
      <vt:variant>
        <vt:i4>5</vt:i4>
      </vt:variant>
      <vt:variant>
        <vt:lpwstr>http://www.ilc.gov.au/</vt:lpwstr>
      </vt:variant>
      <vt:variant>
        <vt:lpwstr/>
      </vt:variant>
      <vt:variant>
        <vt:i4>8257574</vt:i4>
      </vt:variant>
      <vt:variant>
        <vt:i4>5</vt:i4>
      </vt:variant>
      <vt:variant>
        <vt:i4>0</vt:i4>
      </vt:variant>
      <vt:variant>
        <vt:i4>5</vt:i4>
      </vt:variant>
      <vt:variant>
        <vt:lpwstr>http://www.ilc.gov.au/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Profile</dc:title>
  <dc:subject/>
  <dc:creator>Lindholm, Dayton</dc:creator>
  <cp:keywords/>
  <cp:lastModifiedBy>Molloy, Heidi</cp:lastModifiedBy>
  <cp:revision>2</cp:revision>
  <cp:lastPrinted>2019-03-26T00:17:00Z</cp:lastPrinted>
  <dcterms:created xsi:type="dcterms:W3CDTF">2019-10-20T23:33:00Z</dcterms:created>
  <dcterms:modified xsi:type="dcterms:W3CDTF">2019-10-20T23:33:00Z</dcterms:modified>
</cp:coreProperties>
</file>