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4F625" w14:textId="4540FC76" w:rsidR="006C7192" w:rsidRPr="00FB1A9D" w:rsidRDefault="00403370" w:rsidP="00403370">
      <w:pPr>
        <w:jc w:val="center"/>
        <w:rPr>
          <w:rFonts w:asciiTheme="minorHAnsi" w:hAnsiTheme="minorHAnsi"/>
          <w:szCs w:val="24"/>
        </w:rPr>
      </w:pPr>
      <w:r w:rsidRPr="00570315">
        <w:rPr>
          <w:rFonts w:asciiTheme="minorHAnsi" w:hAnsiTheme="minorHAnsi"/>
          <w:noProof/>
          <w:szCs w:val="24"/>
          <w:lang w:eastAsia="en-AU"/>
        </w:rPr>
        <w:drawing>
          <wp:inline distT="0" distB="0" distL="0" distR="0" wp14:anchorId="69221C92" wp14:editId="5CAF07D8">
            <wp:extent cx="3506525" cy="950539"/>
            <wp:effectExtent l="0" t="0" r="0" b="2540"/>
            <wp:docPr id="2" name="Picture 2" descr="X:\Temp\2019 Indigenous Land &amp; Sea Corporation (ILSC) Logos\The ILSC Group_Gov Duo_Brand_NO_Strapline_ART_Black type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Temp\2019 Indigenous Land &amp; Sea Corporation (ILSC) Logos\The ILSC Group_Gov Duo_Brand_NO_Strapline_ART_Black type_20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6420" cy="961354"/>
                    </a:xfrm>
                    <a:prstGeom prst="rect">
                      <a:avLst/>
                    </a:prstGeom>
                    <a:noFill/>
                    <a:ln>
                      <a:noFill/>
                    </a:ln>
                  </pic:spPr>
                </pic:pic>
              </a:graphicData>
            </a:graphic>
          </wp:inline>
        </w:drawing>
      </w:r>
    </w:p>
    <w:p w14:paraId="786C2CD4" w14:textId="77777777" w:rsidR="00EA01C3" w:rsidRDefault="00EA01C3" w:rsidP="00012A74">
      <w:pPr>
        <w:pStyle w:val="DefaultText"/>
        <w:tabs>
          <w:tab w:val="left" w:pos="3558"/>
          <w:tab w:val="left" w:pos="4204"/>
          <w:tab w:val="right" w:leader="underscore" w:pos="9356"/>
        </w:tabs>
        <w:jc w:val="center"/>
        <w:rPr>
          <w:rFonts w:asciiTheme="minorHAnsi" w:hAnsiTheme="minorHAnsi"/>
          <w:b/>
          <w:sz w:val="28"/>
          <w:szCs w:val="24"/>
        </w:rPr>
      </w:pPr>
    </w:p>
    <w:p w14:paraId="26730F10" w14:textId="2A23D650" w:rsidR="00403370" w:rsidRDefault="00403370" w:rsidP="00012A74">
      <w:pPr>
        <w:pStyle w:val="DefaultText"/>
        <w:tabs>
          <w:tab w:val="left" w:pos="3558"/>
          <w:tab w:val="left" w:pos="4204"/>
          <w:tab w:val="right" w:leader="underscore" w:pos="9356"/>
        </w:tabs>
        <w:jc w:val="center"/>
        <w:rPr>
          <w:rFonts w:asciiTheme="minorHAnsi" w:hAnsiTheme="minorHAnsi"/>
          <w:b/>
          <w:sz w:val="28"/>
          <w:szCs w:val="24"/>
        </w:rPr>
      </w:pPr>
    </w:p>
    <w:p w14:paraId="714DA972" w14:textId="709F32F7" w:rsidR="00012A74" w:rsidRPr="007E3170" w:rsidRDefault="00012A74" w:rsidP="00012A74">
      <w:pPr>
        <w:pStyle w:val="DefaultText"/>
        <w:tabs>
          <w:tab w:val="left" w:pos="3558"/>
          <w:tab w:val="left" w:pos="4204"/>
          <w:tab w:val="right" w:leader="underscore" w:pos="9356"/>
        </w:tabs>
        <w:jc w:val="center"/>
        <w:rPr>
          <w:rFonts w:asciiTheme="minorHAnsi" w:hAnsiTheme="minorHAnsi"/>
          <w:sz w:val="28"/>
          <w:szCs w:val="24"/>
        </w:rPr>
      </w:pPr>
      <w:r w:rsidRPr="007E3170">
        <w:rPr>
          <w:rFonts w:asciiTheme="minorHAnsi" w:hAnsiTheme="minorHAnsi"/>
          <w:b/>
          <w:sz w:val="28"/>
          <w:szCs w:val="24"/>
        </w:rPr>
        <w:t>Position Profile</w:t>
      </w:r>
    </w:p>
    <w:p w14:paraId="4B6A772B" w14:textId="77777777" w:rsidR="00012A74" w:rsidRPr="00EA01C3" w:rsidRDefault="00012A74" w:rsidP="00012A74">
      <w:pPr>
        <w:pStyle w:val="DefaultText"/>
        <w:tabs>
          <w:tab w:val="left" w:pos="3558"/>
          <w:tab w:val="left" w:pos="4204"/>
          <w:tab w:val="right" w:leader="underscore" w:pos="9356"/>
        </w:tabs>
        <w:jc w:val="left"/>
        <w:rPr>
          <w:rFonts w:asciiTheme="minorHAnsi" w:hAnsiTheme="minorHAnsi"/>
          <w:sz w:val="28"/>
          <w:szCs w:val="28"/>
        </w:rPr>
      </w:pPr>
    </w:p>
    <w:p w14:paraId="4E6A9718" w14:textId="77777777" w:rsidR="00152FFC" w:rsidRPr="00FB1A9D" w:rsidRDefault="00152FFC" w:rsidP="00EA01C3">
      <w:pPr>
        <w:pStyle w:val="DefaultText"/>
        <w:tabs>
          <w:tab w:val="left" w:pos="3558"/>
          <w:tab w:val="left" w:pos="4253"/>
          <w:tab w:val="right" w:leader="underscore" w:pos="9356"/>
        </w:tabs>
        <w:spacing w:before="120" w:after="240"/>
        <w:ind w:left="4253" w:hanging="4253"/>
        <w:jc w:val="left"/>
        <w:rPr>
          <w:rFonts w:asciiTheme="minorHAnsi" w:hAnsiTheme="minorHAnsi"/>
          <w:b/>
          <w:szCs w:val="24"/>
        </w:rPr>
      </w:pPr>
      <w:r w:rsidRPr="00FB1A9D">
        <w:rPr>
          <w:rFonts w:asciiTheme="minorHAnsi" w:hAnsiTheme="minorHAnsi"/>
          <w:b/>
          <w:szCs w:val="24"/>
        </w:rPr>
        <w:t>Position Title:</w:t>
      </w:r>
      <w:r w:rsidRPr="00FB1A9D">
        <w:rPr>
          <w:rFonts w:asciiTheme="minorHAnsi" w:hAnsiTheme="minorHAnsi"/>
          <w:b/>
          <w:szCs w:val="24"/>
        </w:rPr>
        <w:tab/>
      </w:r>
      <w:r w:rsidRPr="00FB1A9D">
        <w:rPr>
          <w:rFonts w:asciiTheme="minorHAnsi" w:hAnsiTheme="minorHAnsi"/>
          <w:b/>
          <w:szCs w:val="24"/>
        </w:rPr>
        <w:tab/>
        <w:t>Project Advisor</w:t>
      </w:r>
    </w:p>
    <w:p w14:paraId="6A3351D4" w14:textId="591FF69B" w:rsidR="00FF2964" w:rsidRPr="00FB1A9D" w:rsidRDefault="00FF2964" w:rsidP="00EA01C3">
      <w:pPr>
        <w:pStyle w:val="DefaultText"/>
        <w:tabs>
          <w:tab w:val="left" w:pos="3558"/>
          <w:tab w:val="left" w:pos="4253"/>
          <w:tab w:val="right" w:leader="underscore" w:pos="9356"/>
        </w:tabs>
        <w:spacing w:before="120" w:after="240"/>
        <w:ind w:left="4253" w:hanging="4253"/>
        <w:jc w:val="left"/>
        <w:rPr>
          <w:rFonts w:asciiTheme="minorHAnsi" w:hAnsiTheme="minorHAnsi"/>
          <w:szCs w:val="24"/>
        </w:rPr>
      </w:pPr>
      <w:r w:rsidRPr="00FB1A9D">
        <w:rPr>
          <w:rFonts w:asciiTheme="minorHAnsi" w:hAnsiTheme="minorHAnsi"/>
          <w:b/>
          <w:szCs w:val="24"/>
        </w:rPr>
        <w:t>Classification:</w:t>
      </w:r>
      <w:r w:rsidRPr="00FB1A9D">
        <w:rPr>
          <w:rFonts w:asciiTheme="minorHAnsi" w:hAnsiTheme="minorHAnsi"/>
          <w:szCs w:val="24"/>
        </w:rPr>
        <w:tab/>
      </w:r>
      <w:r w:rsidRPr="00FB1A9D">
        <w:rPr>
          <w:rFonts w:asciiTheme="minorHAnsi" w:hAnsiTheme="minorHAnsi"/>
          <w:szCs w:val="24"/>
        </w:rPr>
        <w:tab/>
        <w:t>ILC3</w:t>
      </w:r>
      <w:r w:rsidR="00B25068" w:rsidRPr="00FB1A9D">
        <w:rPr>
          <w:rFonts w:asciiTheme="minorHAnsi" w:hAnsiTheme="minorHAnsi"/>
          <w:szCs w:val="24"/>
        </w:rPr>
        <w:t xml:space="preserve"> Upper</w:t>
      </w:r>
      <w:r w:rsidR="001A5328">
        <w:rPr>
          <w:rFonts w:asciiTheme="minorHAnsi" w:hAnsiTheme="minorHAnsi"/>
          <w:szCs w:val="24"/>
        </w:rPr>
        <w:t xml:space="preserve"> </w:t>
      </w:r>
    </w:p>
    <w:p w14:paraId="4DD71140" w14:textId="77777777" w:rsidR="00152FFC" w:rsidRPr="00FB1A9D" w:rsidRDefault="00152FFC" w:rsidP="00EA01C3">
      <w:pPr>
        <w:pStyle w:val="DefaultText"/>
        <w:tabs>
          <w:tab w:val="left" w:pos="3558"/>
          <w:tab w:val="left" w:pos="4253"/>
          <w:tab w:val="right" w:leader="underscore" w:pos="9356"/>
        </w:tabs>
        <w:spacing w:before="120" w:after="240"/>
        <w:ind w:left="4253" w:right="-6" w:hanging="4253"/>
        <w:jc w:val="left"/>
        <w:rPr>
          <w:rFonts w:asciiTheme="minorHAnsi" w:hAnsiTheme="minorHAnsi"/>
          <w:szCs w:val="24"/>
        </w:rPr>
      </w:pPr>
      <w:r w:rsidRPr="00FB1A9D">
        <w:rPr>
          <w:rFonts w:asciiTheme="minorHAnsi" w:hAnsiTheme="minorHAnsi"/>
          <w:b/>
          <w:szCs w:val="24"/>
        </w:rPr>
        <w:t>Division / Section / Unit / Team:</w:t>
      </w:r>
      <w:r w:rsidRPr="00FB1A9D">
        <w:rPr>
          <w:rFonts w:asciiTheme="minorHAnsi" w:hAnsiTheme="minorHAnsi"/>
          <w:szCs w:val="24"/>
        </w:rPr>
        <w:tab/>
      </w:r>
      <w:r w:rsidRPr="00FB1A9D">
        <w:rPr>
          <w:rFonts w:asciiTheme="minorHAnsi" w:hAnsiTheme="minorHAnsi"/>
          <w:szCs w:val="24"/>
        </w:rPr>
        <w:tab/>
        <w:t>Western Divisional Office</w:t>
      </w:r>
    </w:p>
    <w:p w14:paraId="4EBD98EB" w14:textId="77777777" w:rsidR="00152FFC" w:rsidRPr="00FB1A9D" w:rsidRDefault="00152FFC" w:rsidP="00EA01C3">
      <w:pPr>
        <w:pStyle w:val="DefaultText"/>
        <w:tabs>
          <w:tab w:val="left" w:pos="3558"/>
          <w:tab w:val="left" w:pos="4253"/>
          <w:tab w:val="right" w:leader="underscore" w:pos="9356"/>
        </w:tabs>
        <w:spacing w:before="120" w:after="240"/>
        <w:ind w:left="4253" w:right="-6" w:hanging="4253"/>
        <w:jc w:val="left"/>
        <w:rPr>
          <w:rFonts w:asciiTheme="minorHAnsi" w:hAnsiTheme="minorHAnsi"/>
          <w:szCs w:val="24"/>
        </w:rPr>
      </w:pPr>
      <w:r w:rsidRPr="00FB1A9D">
        <w:rPr>
          <w:rFonts w:asciiTheme="minorHAnsi" w:hAnsiTheme="minorHAnsi"/>
          <w:b/>
          <w:szCs w:val="24"/>
        </w:rPr>
        <w:t>Location:</w:t>
      </w:r>
      <w:r w:rsidRPr="00FB1A9D">
        <w:rPr>
          <w:rFonts w:asciiTheme="minorHAnsi" w:hAnsiTheme="minorHAnsi"/>
          <w:szCs w:val="24"/>
        </w:rPr>
        <w:tab/>
      </w:r>
      <w:r w:rsidRPr="00FB1A9D">
        <w:rPr>
          <w:rFonts w:asciiTheme="minorHAnsi" w:hAnsiTheme="minorHAnsi"/>
          <w:szCs w:val="24"/>
        </w:rPr>
        <w:tab/>
        <w:t>Perth</w:t>
      </w:r>
    </w:p>
    <w:p w14:paraId="5AA052F3" w14:textId="4901B73A" w:rsidR="00152FFC" w:rsidRPr="00FB1A9D" w:rsidRDefault="00152FFC" w:rsidP="00EA01C3">
      <w:pPr>
        <w:pStyle w:val="DefaultText"/>
        <w:tabs>
          <w:tab w:val="left" w:pos="3558"/>
          <w:tab w:val="left" w:pos="4253"/>
          <w:tab w:val="right" w:leader="underscore" w:pos="9356"/>
        </w:tabs>
        <w:spacing w:before="120" w:after="240"/>
        <w:ind w:left="4253" w:right="-6" w:hanging="4253"/>
        <w:jc w:val="left"/>
        <w:rPr>
          <w:rFonts w:asciiTheme="minorHAnsi" w:hAnsiTheme="minorHAnsi"/>
          <w:szCs w:val="24"/>
        </w:rPr>
      </w:pPr>
      <w:r w:rsidRPr="00FB1A9D">
        <w:rPr>
          <w:rFonts w:asciiTheme="minorHAnsi" w:hAnsiTheme="minorHAnsi"/>
          <w:b/>
          <w:szCs w:val="24"/>
        </w:rPr>
        <w:t>Position Title of Supervisor:</w:t>
      </w:r>
      <w:r w:rsidRPr="00FB1A9D">
        <w:rPr>
          <w:rFonts w:asciiTheme="minorHAnsi" w:hAnsiTheme="minorHAnsi"/>
          <w:szCs w:val="24"/>
        </w:rPr>
        <w:tab/>
      </w:r>
      <w:r w:rsidRPr="00FB1A9D">
        <w:rPr>
          <w:rFonts w:asciiTheme="minorHAnsi" w:hAnsiTheme="minorHAnsi"/>
          <w:szCs w:val="24"/>
        </w:rPr>
        <w:tab/>
        <w:t>Operations Manager</w:t>
      </w:r>
      <w:r w:rsidR="00DF7498">
        <w:rPr>
          <w:rFonts w:asciiTheme="minorHAnsi" w:hAnsiTheme="minorHAnsi"/>
          <w:szCs w:val="24"/>
        </w:rPr>
        <w:t xml:space="preserve"> or Business Development Manager</w:t>
      </w:r>
    </w:p>
    <w:p w14:paraId="539B1D7A" w14:textId="24648A24" w:rsidR="00152FFC" w:rsidRDefault="00152FFC" w:rsidP="00EA01C3">
      <w:pPr>
        <w:pStyle w:val="DefaultText"/>
        <w:tabs>
          <w:tab w:val="left" w:pos="3558"/>
          <w:tab w:val="left" w:pos="4253"/>
          <w:tab w:val="right" w:leader="underscore" w:pos="9356"/>
        </w:tabs>
        <w:spacing w:before="120" w:after="240"/>
        <w:ind w:left="4253" w:right="-6" w:hanging="4253"/>
        <w:jc w:val="left"/>
        <w:rPr>
          <w:rFonts w:asciiTheme="minorHAnsi" w:hAnsiTheme="minorHAnsi"/>
          <w:szCs w:val="24"/>
        </w:rPr>
      </w:pPr>
      <w:r w:rsidRPr="00FB1A9D">
        <w:rPr>
          <w:rFonts w:asciiTheme="minorHAnsi" w:hAnsiTheme="minorHAnsi"/>
          <w:b/>
          <w:szCs w:val="24"/>
        </w:rPr>
        <w:t>Position(s) Supervised:</w:t>
      </w:r>
      <w:r w:rsidRPr="00FB1A9D">
        <w:rPr>
          <w:rFonts w:asciiTheme="minorHAnsi" w:hAnsiTheme="minorHAnsi"/>
          <w:szCs w:val="24"/>
        </w:rPr>
        <w:tab/>
      </w:r>
      <w:r w:rsidRPr="00FB1A9D">
        <w:rPr>
          <w:rFonts w:asciiTheme="minorHAnsi" w:hAnsiTheme="minorHAnsi"/>
          <w:szCs w:val="24"/>
        </w:rPr>
        <w:tab/>
        <w:t>Nil</w:t>
      </w:r>
    </w:p>
    <w:p w14:paraId="26C2B597" w14:textId="77777777" w:rsidR="007522A8" w:rsidRDefault="007522A8" w:rsidP="007522A8">
      <w:pPr>
        <w:pStyle w:val="DefaultText"/>
        <w:shd w:val="clear" w:color="auto" w:fill="E0E0E0"/>
        <w:spacing w:before="120" w:after="120"/>
        <w:ind w:left="720" w:hanging="720"/>
        <w:jc w:val="left"/>
        <w:rPr>
          <w:rFonts w:ascii="Calibri" w:hAnsi="Calibri"/>
        </w:rPr>
      </w:pPr>
      <w:r>
        <w:rPr>
          <w:rFonts w:ascii="Calibri" w:hAnsi="Calibri"/>
          <w:b/>
          <w:bCs/>
        </w:rPr>
        <w:t>Organisational Environment</w:t>
      </w:r>
    </w:p>
    <w:p w14:paraId="16BD22BF" w14:textId="7D5A36AA" w:rsidR="007522A8" w:rsidRPr="007522A8" w:rsidRDefault="00A2087B" w:rsidP="007522A8">
      <w:pPr>
        <w:spacing w:before="120" w:after="120"/>
        <w:jc w:val="both"/>
        <w:rPr>
          <w:rFonts w:asciiTheme="minorHAnsi" w:hAnsiTheme="minorHAnsi"/>
          <w:szCs w:val="24"/>
        </w:rPr>
      </w:pPr>
      <w:r w:rsidRPr="007A59CE">
        <w:rPr>
          <w:rFonts w:asciiTheme="minorHAnsi" w:hAnsiTheme="minorHAnsi" w:cs="Arial"/>
          <w:szCs w:val="24"/>
        </w:rPr>
        <w:t>The Indigenous Land and Sea Corporation (ILSC) is a corporate Commonwealth entity established under the ATSI Act and subject to the PGPA Act. The ILSC assists Aboriginal and Torres Strait Islander people to realise economic, social, cultural and environmental benefits that the ownership and management of land, water and water related rights can bring. The ILSC provides this assistance through the acquisition and management of rights and interests in land, salt water and fresh water country.</w:t>
      </w:r>
    </w:p>
    <w:p w14:paraId="70EAB866" w14:textId="5E5F5EEB" w:rsidR="007522A8" w:rsidRDefault="00A2087B" w:rsidP="007522A8">
      <w:pPr>
        <w:pStyle w:val="DefaultText"/>
        <w:shd w:val="clear" w:color="auto" w:fill="E0E0E0"/>
        <w:spacing w:before="120" w:after="120"/>
        <w:ind w:left="720" w:hanging="720"/>
        <w:jc w:val="left"/>
        <w:rPr>
          <w:rFonts w:ascii="Calibri" w:hAnsi="Calibri"/>
          <w:b/>
          <w:bCs/>
          <w:szCs w:val="24"/>
        </w:rPr>
      </w:pPr>
      <w:r w:rsidRPr="00FB1A9D">
        <w:rPr>
          <w:rFonts w:asciiTheme="minorHAnsi" w:hAnsiTheme="minorHAnsi"/>
          <w:b/>
          <w:szCs w:val="24"/>
        </w:rPr>
        <w:t>Divisional/</w:t>
      </w:r>
      <w:r w:rsidR="007522A8">
        <w:rPr>
          <w:rFonts w:ascii="Calibri" w:hAnsi="Calibri"/>
          <w:b/>
          <w:bCs/>
        </w:rPr>
        <w:t>Directorate Environment</w:t>
      </w:r>
    </w:p>
    <w:p w14:paraId="77B1180A" w14:textId="73ED0AC8" w:rsidR="007522A8" w:rsidRDefault="00A2087B" w:rsidP="007522A8">
      <w:pPr>
        <w:pStyle w:val="DefaultText"/>
        <w:spacing w:after="120"/>
        <w:rPr>
          <w:rFonts w:ascii="Calibri" w:hAnsi="Calibri"/>
        </w:rPr>
      </w:pPr>
      <w:r>
        <w:rPr>
          <w:rFonts w:ascii="Calibri" w:hAnsi="Calibri"/>
          <w:bCs/>
        </w:rPr>
        <w:t xml:space="preserve">The Program Delivery Directorate </w:t>
      </w:r>
      <w:r w:rsidR="00D91DC5">
        <w:rPr>
          <w:rFonts w:ascii="Calibri" w:hAnsi="Calibri"/>
          <w:bCs/>
        </w:rPr>
        <w:t xml:space="preserve">primarily through the Our Country our Future program (OCOF) </w:t>
      </w:r>
      <w:r>
        <w:rPr>
          <w:rFonts w:ascii="Calibri" w:hAnsi="Calibri"/>
          <w:szCs w:val="24"/>
        </w:rPr>
        <w:t>oversees the management and implementation of</w:t>
      </w:r>
      <w:r w:rsidRPr="007668CF">
        <w:rPr>
          <w:rFonts w:ascii="Calibri" w:hAnsi="Calibri"/>
          <w:szCs w:val="24"/>
        </w:rPr>
        <w:t xml:space="preserve"> </w:t>
      </w:r>
      <w:r>
        <w:rPr>
          <w:rFonts w:ascii="Calibri" w:hAnsi="Calibri"/>
          <w:szCs w:val="24"/>
        </w:rPr>
        <w:t xml:space="preserve">the ILSC core legislative acquisition and management functions that </w:t>
      </w:r>
      <w:r w:rsidRPr="00635DFC">
        <w:rPr>
          <w:rFonts w:ascii="Calibri" w:hAnsi="Calibri"/>
          <w:szCs w:val="24"/>
        </w:rPr>
        <w:t>assist Indigenous peopl</w:t>
      </w:r>
      <w:r>
        <w:rPr>
          <w:rFonts w:ascii="Calibri" w:hAnsi="Calibri"/>
          <w:szCs w:val="24"/>
        </w:rPr>
        <w:t>e to acquire and manage country (land and water) across Australia. It does this</w:t>
      </w:r>
      <w:r w:rsidRPr="00635DFC">
        <w:rPr>
          <w:rFonts w:ascii="Calibri" w:hAnsi="Calibri"/>
          <w:szCs w:val="24"/>
        </w:rPr>
        <w:t xml:space="preserve"> to </w:t>
      </w:r>
      <w:r>
        <w:rPr>
          <w:rFonts w:ascii="Calibri" w:hAnsi="Calibri"/>
          <w:szCs w:val="24"/>
        </w:rPr>
        <w:t>achieve economic, social, cultural or environmental benefits for Aboriginal and Torres Strait Islander people.</w:t>
      </w:r>
      <w:r w:rsidRPr="00635DFC">
        <w:rPr>
          <w:rFonts w:ascii="Calibri" w:hAnsi="Calibri"/>
          <w:szCs w:val="24"/>
        </w:rPr>
        <w:t xml:space="preserve"> </w:t>
      </w:r>
      <w:r>
        <w:rPr>
          <w:rFonts w:ascii="Calibri" w:hAnsi="Calibri"/>
          <w:szCs w:val="24"/>
        </w:rPr>
        <w:t>It does this i</w:t>
      </w:r>
      <w:r w:rsidRPr="00FF6C40">
        <w:rPr>
          <w:rFonts w:ascii="Calibri" w:hAnsi="Calibri"/>
          <w:bCs/>
        </w:rPr>
        <w:t>n accordance with the IL</w:t>
      </w:r>
      <w:r>
        <w:rPr>
          <w:rFonts w:ascii="Calibri" w:hAnsi="Calibri"/>
          <w:bCs/>
        </w:rPr>
        <w:t>S</w:t>
      </w:r>
      <w:r w:rsidRPr="00FF6C40">
        <w:rPr>
          <w:rFonts w:ascii="Calibri" w:hAnsi="Calibri"/>
          <w:bCs/>
        </w:rPr>
        <w:t xml:space="preserve">C’s National Indigenous Land </w:t>
      </w:r>
      <w:r>
        <w:rPr>
          <w:rFonts w:ascii="Calibri" w:hAnsi="Calibri"/>
          <w:bCs/>
        </w:rPr>
        <w:t xml:space="preserve">and Sea </w:t>
      </w:r>
      <w:r w:rsidRPr="00FF6C40">
        <w:rPr>
          <w:rFonts w:ascii="Calibri" w:hAnsi="Calibri"/>
          <w:bCs/>
        </w:rPr>
        <w:t>Strategy</w:t>
      </w:r>
      <w:r>
        <w:rPr>
          <w:rFonts w:ascii="Calibri" w:hAnsi="Calibri"/>
          <w:bCs/>
        </w:rPr>
        <w:t>. To do this it has three operational regions being Central Division (based in Adelaide and responsible for NT, SA, Vic and Tas) Eastern Division (based in Brisbane and responsible for QLD and NSW) and Western Division (based in Perth and responsible for WA).</w:t>
      </w:r>
    </w:p>
    <w:p w14:paraId="002D0021" w14:textId="036E5EF0" w:rsidR="00152FFC" w:rsidRPr="00FB1A9D" w:rsidRDefault="00152FFC" w:rsidP="00A2087B">
      <w:pPr>
        <w:pStyle w:val="DefaultText"/>
        <w:shd w:val="clear" w:color="auto" w:fill="D9D9D9"/>
        <w:tabs>
          <w:tab w:val="left" w:pos="0"/>
          <w:tab w:val="left" w:pos="709"/>
          <w:tab w:val="left" w:pos="1440"/>
          <w:tab w:val="left" w:pos="1814"/>
          <w:tab w:val="left" w:pos="2160"/>
          <w:tab w:val="left" w:pos="2880"/>
          <w:tab w:val="left" w:pos="319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ind w:left="720" w:right="-6" w:hanging="720"/>
        <w:jc w:val="left"/>
        <w:rPr>
          <w:rFonts w:asciiTheme="minorHAnsi" w:hAnsiTheme="minorHAnsi"/>
          <w:b/>
          <w:szCs w:val="24"/>
        </w:rPr>
      </w:pPr>
      <w:r w:rsidRPr="00FB1A9D">
        <w:rPr>
          <w:rFonts w:asciiTheme="minorHAnsi" w:hAnsiTheme="minorHAnsi"/>
          <w:b/>
          <w:szCs w:val="24"/>
        </w:rPr>
        <w:t>Purpose of the Position</w:t>
      </w:r>
    </w:p>
    <w:p w14:paraId="596AB14D" w14:textId="67C38414" w:rsidR="00FE5F59" w:rsidRDefault="00FE5F59" w:rsidP="00FE5F59">
      <w:pPr>
        <w:pStyle w:val="DefaultText"/>
        <w:tabs>
          <w:tab w:val="right" w:leader="underscore" w:pos="9356"/>
        </w:tabs>
        <w:ind w:right="-3"/>
        <w:rPr>
          <w:rFonts w:ascii="Calibri" w:hAnsi="Calibri"/>
          <w:szCs w:val="24"/>
        </w:rPr>
      </w:pPr>
      <w:r w:rsidRPr="00755917">
        <w:rPr>
          <w:rFonts w:ascii="Calibri" w:hAnsi="Calibri"/>
          <w:szCs w:val="24"/>
        </w:rPr>
        <w:t xml:space="preserve">Under the direction of the </w:t>
      </w:r>
      <w:r w:rsidR="005A0EA9">
        <w:rPr>
          <w:rFonts w:ascii="Calibri" w:hAnsi="Calibri"/>
          <w:szCs w:val="24"/>
        </w:rPr>
        <w:t xml:space="preserve">Business Development Manager or </w:t>
      </w:r>
      <w:r w:rsidRPr="00755917">
        <w:rPr>
          <w:rFonts w:ascii="Calibri" w:hAnsi="Calibri"/>
          <w:szCs w:val="24"/>
        </w:rPr>
        <w:t xml:space="preserve">Operations Manager, </w:t>
      </w:r>
      <w:r w:rsidR="000D19B9" w:rsidRPr="00755917">
        <w:rPr>
          <w:rFonts w:ascii="Calibri" w:hAnsi="Calibri"/>
          <w:szCs w:val="24"/>
        </w:rPr>
        <w:t xml:space="preserve">develop and </w:t>
      </w:r>
      <w:r w:rsidRPr="00755917">
        <w:rPr>
          <w:rFonts w:ascii="Calibri" w:hAnsi="Calibri"/>
          <w:szCs w:val="24"/>
        </w:rPr>
        <w:t xml:space="preserve">assess land </w:t>
      </w:r>
      <w:r w:rsidR="00EA1095">
        <w:rPr>
          <w:rFonts w:ascii="Calibri" w:hAnsi="Calibri"/>
          <w:szCs w:val="24"/>
        </w:rPr>
        <w:t xml:space="preserve">and water </w:t>
      </w:r>
      <w:r w:rsidRPr="00755917">
        <w:rPr>
          <w:rFonts w:ascii="Calibri" w:hAnsi="Calibri"/>
          <w:szCs w:val="24"/>
        </w:rPr>
        <w:t xml:space="preserve">acquisition and management enquiries and work with Indigenous organisations to </w:t>
      </w:r>
      <w:r w:rsidR="000D19B9" w:rsidRPr="00755917">
        <w:rPr>
          <w:rFonts w:ascii="Calibri" w:hAnsi="Calibri"/>
          <w:szCs w:val="24"/>
        </w:rPr>
        <w:t xml:space="preserve">progress </w:t>
      </w:r>
      <w:r w:rsidRPr="00755917">
        <w:rPr>
          <w:rFonts w:ascii="Calibri" w:hAnsi="Calibri"/>
          <w:szCs w:val="24"/>
        </w:rPr>
        <w:t>projects to the point they are ready for IL</w:t>
      </w:r>
      <w:r w:rsidR="00A527D0">
        <w:rPr>
          <w:rFonts w:ascii="Calibri" w:hAnsi="Calibri"/>
          <w:szCs w:val="24"/>
        </w:rPr>
        <w:t>S</w:t>
      </w:r>
      <w:r w:rsidRPr="00755917">
        <w:rPr>
          <w:rFonts w:ascii="Calibri" w:hAnsi="Calibri"/>
          <w:szCs w:val="24"/>
        </w:rPr>
        <w:t>C investment</w:t>
      </w:r>
      <w:r w:rsidR="000D19B9" w:rsidRPr="00755917">
        <w:rPr>
          <w:rFonts w:ascii="Calibri" w:hAnsi="Calibri"/>
          <w:szCs w:val="24"/>
        </w:rPr>
        <w:t xml:space="preserve">; collaborate with Indigenous organisations to manage land towards a divestment outcome; and collaborate with existing Indigenous land owners to maximise </w:t>
      </w:r>
      <w:r w:rsidR="002E34C4">
        <w:rPr>
          <w:rFonts w:ascii="Calibri" w:hAnsi="Calibri"/>
          <w:szCs w:val="24"/>
        </w:rPr>
        <w:t xml:space="preserve">sustainable </w:t>
      </w:r>
      <w:r w:rsidR="000D19B9" w:rsidRPr="00755917">
        <w:rPr>
          <w:rFonts w:ascii="Calibri" w:hAnsi="Calibri"/>
          <w:szCs w:val="24"/>
        </w:rPr>
        <w:t xml:space="preserve">opportunities to improve the Indigenous </w:t>
      </w:r>
      <w:r w:rsidR="001E74F8">
        <w:rPr>
          <w:rFonts w:ascii="Calibri" w:hAnsi="Calibri"/>
          <w:szCs w:val="24"/>
        </w:rPr>
        <w:t>E</w:t>
      </w:r>
      <w:r w:rsidR="000D19B9" w:rsidRPr="00755917">
        <w:rPr>
          <w:rFonts w:ascii="Calibri" w:hAnsi="Calibri"/>
          <w:szCs w:val="24"/>
        </w:rPr>
        <w:t xml:space="preserve">state. </w:t>
      </w:r>
      <w:r w:rsidRPr="00755917">
        <w:rPr>
          <w:rFonts w:ascii="Calibri" w:hAnsi="Calibri"/>
          <w:szCs w:val="24"/>
        </w:rPr>
        <w:t xml:space="preserve">Project Advisors </w:t>
      </w:r>
      <w:r w:rsidR="00D91DC5">
        <w:rPr>
          <w:rFonts w:ascii="Calibri" w:hAnsi="Calibri"/>
          <w:szCs w:val="24"/>
        </w:rPr>
        <w:t xml:space="preserve">support the </w:t>
      </w:r>
      <w:r w:rsidR="00326151">
        <w:rPr>
          <w:rFonts w:ascii="Calibri" w:hAnsi="Calibri"/>
          <w:szCs w:val="24"/>
        </w:rPr>
        <w:t xml:space="preserve">delivery of </w:t>
      </w:r>
      <w:r w:rsidR="00D91DC5">
        <w:rPr>
          <w:rFonts w:ascii="Calibri" w:hAnsi="Calibri"/>
          <w:szCs w:val="24"/>
        </w:rPr>
        <w:t xml:space="preserve">OCOF </w:t>
      </w:r>
      <w:r w:rsidR="00326151">
        <w:rPr>
          <w:rFonts w:ascii="Calibri" w:hAnsi="Calibri"/>
          <w:szCs w:val="24"/>
        </w:rPr>
        <w:t xml:space="preserve">program outcomes, </w:t>
      </w:r>
      <w:r w:rsidR="000D19B9" w:rsidRPr="00755917">
        <w:rPr>
          <w:rFonts w:ascii="Calibri" w:hAnsi="Calibri"/>
          <w:szCs w:val="24"/>
        </w:rPr>
        <w:t xml:space="preserve">implement approved </w:t>
      </w:r>
      <w:r w:rsidRPr="00755917">
        <w:rPr>
          <w:rFonts w:ascii="Calibri" w:hAnsi="Calibri"/>
          <w:szCs w:val="24"/>
        </w:rPr>
        <w:t>projects</w:t>
      </w:r>
      <w:r w:rsidR="000D19B9" w:rsidRPr="00755917">
        <w:rPr>
          <w:rFonts w:ascii="Calibri" w:hAnsi="Calibri"/>
          <w:szCs w:val="24"/>
        </w:rPr>
        <w:t xml:space="preserve">, develop and manage contracts through to completion, evaluate project effectiveness </w:t>
      </w:r>
      <w:r w:rsidRPr="00755917">
        <w:rPr>
          <w:rFonts w:ascii="Calibri" w:hAnsi="Calibri"/>
          <w:szCs w:val="24"/>
        </w:rPr>
        <w:t>and prepare reports and recommendations in accordance with IL</w:t>
      </w:r>
      <w:r w:rsidR="00A527D0">
        <w:rPr>
          <w:rFonts w:ascii="Calibri" w:hAnsi="Calibri"/>
          <w:szCs w:val="24"/>
        </w:rPr>
        <w:t>S</w:t>
      </w:r>
      <w:r w:rsidRPr="00755917">
        <w:rPr>
          <w:rFonts w:ascii="Calibri" w:hAnsi="Calibri"/>
          <w:szCs w:val="24"/>
        </w:rPr>
        <w:t xml:space="preserve">C </w:t>
      </w:r>
      <w:r w:rsidR="002E34C4">
        <w:rPr>
          <w:rFonts w:ascii="Calibri" w:hAnsi="Calibri"/>
          <w:szCs w:val="24"/>
        </w:rPr>
        <w:t>p</w:t>
      </w:r>
      <w:r w:rsidRPr="00755917">
        <w:rPr>
          <w:rFonts w:ascii="Calibri" w:hAnsi="Calibri"/>
          <w:szCs w:val="24"/>
        </w:rPr>
        <w:t xml:space="preserve">olicy and </w:t>
      </w:r>
      <w:r w:rsidR="002E34C4">
        <w:rPr>
          <w:rFonts w:ascii="Calibri" w:hAnsi="Calibri"/>
          <w:szCs w:val="24"/>
        </w:rPr>
        <w:t>p</w:t>
      </w:r>
      <w:r w:rsidRPr="00755917">
        <w:rPr>
          <w:rFonts w:ascii="Calibri" w:hAnsi="Calibri"/>
          <w:szCs w:val="24"/>
        </w:rPr>
        <w:t>rocedures that assist in achieving the objectives of the IL</w:t>
      </w:r>
      <w:r w:rsidR="00A527D0">
        <w:rPr>
          <w:rFonts w:ascii="Calibri" w:hAnsi="Calibri"/>
          <w:szCs w:val="24"/>
        </w:rPr>
        <w:t>S</w:t>
      </w:r>
      <w:r w:rsidRPr="00755917">
        <w:rPr>
          <w:rFonts w:ascii="Calibri" w:hAnsi="Calibri"/>
          <w:szCs w:val="24"/>
        </w:rPr>
        <w:t>C.</w:t>
      </w:r>
    </w:p>
    <w:p w14:paraId="2E924E33" w14:textId="77777777" w:rsidR="00A2087B" w:rsidRPr="00755917" w:rsidRDefault="00A2087B" w:rsidP="00FE5F59">
      <w:pPr>
        <w:pStyle w:val="DefaultText"/>
        <w:tabs>
          <w:tab w:val="right" w:leader="underscore" w:pos="9356"/>
        </w:tabs>
        <w:ind w:right="-3"/>
        <w:rPr>
          <w:rFonts w:ascii="Calibri" w:hAnsi="Calibri"/>
          <w:szCs w:val="24"/>
        </w:rPr>
      </w:pPr>
    </w:p>
    <w:p w14:paraId="6D20C378" w14:textId="77777777" w:rsidR="009F0B48" w:rsidRPr="00FB1A9D" w:rsidRDefault="009F0B48" w:rsidP="009F0B48">
      <w:pPr>
        <w:pStyle w:val="DefaultText"/>
        <w:shd w:val="clear" w:color="auto" w:fill="D9D9D9"/>
        <w:tabs>
          <w:tab w:val="left" w:pos="0"/>
          <w:tab w:val="left" w:pos="709"/>
          <w:tab w:val="left" w:pos="1440"/>
          <w:tab w:val="left" w:pos="1814"/>
          <w:tab w:val="left" w:pos="2160"/>
          <w:tab w:val="left" w:pos="2880"/>
          <w:tab w:val="left" w:pos="319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ind w:left="720" w:right="-6" w:hanging="720"/>
        <w:jc w:val="left"/>
        <w:rPr>
          <w:rFonts w:asciiTheme="minorHAnsi" w:hAnsiTheme="minorHAnsi"/>
          <w:b/>
          <w:szCs w:val="24"/>
        </w:rPr>
      </w:pPr>
      <w:r w:rsidRPr="00FB1A9D">
        <w:rPr>
          <w:rFonts w:asciiTheme="minorHAnsi" w:hAnsiTheme="minorHAnsi"/>
          <w:b/>
          <w:szCs w:val="24"/>
        </w:rPr>
        <w:t>Qualification</w:t>
      </w:r>
    </w:p>
    <w:p w14:paraId="1CF7BB6C" w14:textId="77777777" w:rsidR="000B3BE1" w:rsidRPr="00FB1A9D" w:rsidRDefault="000B3BE1" w:rsidP="000B3BE1">
      <w:pPr>
        <w:pStyle w:val="DefaultText"/>
        <w:tabs>
          <w:tab w:val="left" w:pos="709"/>
        </w:tabs>
        <w:jc w:val="left"/>
        <w:rPr>
          <w:rFonts w:asciiTheme="minorHAnsi" w:hAnsiTheme="minorHAnsi" w:cs="Arial"/>
          <w:szCs w:val="24"/>
          <w:lang w:val="en-US"/>
        </w:rPr>
      </w:pPr>
      <w:r w:rsidRPr="00FB1A9D">
        <w:rPr>
          <w:rFonts w:asciiTheme="minorHAnsi" w:hAnsiTheme="minorHAnsi" w:cs="Arial"/>
          <w:szCs w:val="24"/>
          <w:lang w:val="en-US"/>
        </w:rPr>
        <w:t>Completion or progress towards an appropriate tertiary qualification</w:t>
      </w:r>
      <w:r w:rsidR="00FE5F59">
        <w:rPr>
          <w:rFonts w:asciiTheme="minorHAnsi" w:hAnsiTheme="minorHAnsi" w:cs="Arial"/>
          <w:szCs w:val="24"/>
          <w:lang w:val="en-US"/>
        </w:rPr>
        <w:t xml:space="preserve"> will be viewed favorably</w:t>
      </w:r>
      <w:r w:rsidRPr="00FB1A9D">
        <w:rPr>
          <w:rFonts w:asciiTheme="minorHAnsi" w:hAnsiTheme="minorHAnsi" w:cs="Arial"/>
          <w:szCs w:val="24"/>
          <w:lang w:val="en-US"/>
        </w:rPr>
        <w:t xml:space="preserve">. </w:t>
      </w:r>
    </w:p>
    <w:p w14:paraId="66DDD634" w14:textId="77777777" w:rsidR="003F0FB2" w:rsidRDefault="003F0FB2" w:rsidP="00821FCB">
      <w:pPr>
        <w:pStyle w:val="DefaultText"/>
        <w:tabs>
          <w:tab w:val="left" w:pos="709"/>
        </w:tabs>
        <w:jc w:val="left"/>
        <w:rPr>
          <w:rFonts w:asciiTheme="minorHAnsi" w:hAnsiTheme="minorHAnsi"/>
          <w:color w:val="FFFFFF"/>
          <w:szCs w:val="24"/>
        </w:rPr>
      </w:pPr>
    </w:p>
    <w:p w14:paraId="676F7D07" w14:textId="77777777" w:rsidR="00152FFC" w:rsidRPr="00DF7498" w:rsidRDefault="00152FFC" w:rsidP="00DF7498">
      <w:pPr>
        <w:pStyle w:val="DefaultText"/>
        <w:shd w:val="clear" w:color="auto" w:fill="D9D9D9"/>
        <w:tabs>
          <w:tab w:val="left" w:pos="0"/>
          <w:tab w:val="left" w:pos="709"/>
          <w:tab w:val="left" w:pos="1440"/>
          <w:tab w:val="left" w:pos="1814"/>
          <w:tab w:val="left" w:pos="2160"/>
          <w:tab w:val="left" w:pos="2880"/>
          <w:tab w:val="left" w:pos="319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ind w:left="720" w:right="-6" w:hanging="720"/>
        <w:jc w:val="left"/>
        <w:rPr>
          <w:rFonts w:asciiTheme="minorHAnsi" w:hAnsiTheme="minorHAnsi"/>
          <w:b/>
          <w:szCs w:val="24"/>
        </w:rPr>
      </w:pPr>
      <w:r w:rsidRPr="00DF7498">
        <w:rPr>
          <w:rFonts w:asciiTheme="minorHAnsi" w:hAnsiTheme="minorHAnsi"/>
          <w:b/>
          <w:szCs w:val="24"/>
        </w:rPr>
        <w:t>Key Responsibilities/ Accountabilities and Outcomes</w:t>
      </w:r>
    </w:p>
    <w:p w14:paraId="4B3D5052" w14:textId="24F64E26" w:rsidR="00920FBE" w:rsidRDefault="00920FBE" w:rsidP="00920FBE">
      <w:pPr>
        <w:pStyle w:val="DefaultText"/>
        <w:numPr>
          <w:ilvl w:val="0"/>
          <w:numId w:val="7"/>
        </w:numPr>
        <w:tabs>
          <w:tab w:val="clear" w:pos="720"/>
          <w:tab w:val="num" w:pos="644"/>
          <w:tab w:val="right" w:leader="underscore" w:pos="10490"/>
        </w:tabs>
        <w:spacing w:before="120" w:after="120"/>
        <w:ind w:left="644" w:right="-3" w:hanging="644"/>
        <w:rPr>
          <w:rFonts w:ascii="Calibri" w:hAnsi="Calibri"/>
          <w:szCs w:val="24"/>
        </w:rPr>
      </w:pPr>
      <w:r w:rsidRPr="006922A1">
        <w:rPr>
          <w:rFonts w:ascii="Calibri" w:hAnsi="Calibri"/>
          <w:szCs w:val="24"/>
        </w:rPr>
        <w:t xml:space="preserve">Negotiate with stakeholders and facilitate a collaborative approach to project development to </w:t>
      </w:r>
      <w:r w:rsidR="00D91DC5">
        <w:rPr>
          <w:rFonts w:ascii="Calibri" w:hAnsi="Calibri"/>
          <w:szCs w:val="24"/>
        </w:rPr>
        <w:t xml:space="preserve">optimise </w:t>
      </w:r>
      <w:r w:rsidR="00BA2454">
        <w:rPr>
          <w:rFonts w:ascii="Calibri" w:hAnsi="Calibri"/>
          <w:szCs w:val="24"/>
        </w:rPr>
        <w:t xml:space="preserve">and deliver sustainable </w:t>
      </w:r>
      <w:r w:rsidR="00BA2454" w:rsidRPr="00005911">
        <w:rPr>
          <w:rFonts w:ascii="Calibri" w:hAnsi="Calibri"/>
          <w:szCs w:val="24"/>
        </w:rPr>
        <w:t>economic, environmental, social or cultural</w:t>
      </w:r>
      <w:r w:rsidR="00BA2454" w:rsidRPr="006922A1">
        <w:rPr>
          <w:rFonts w:ascii="Calibri" w:hAnsi="Calibri"/>
          <w:szCs w:val="24"/>
        </w:rPr>
        <w:t xml:space="preserve"> </w:t>
      </w:r>
      <w:r w:rsidRPr="006922A1">
        <w:rPr>
          <w:rFonts w:ascii="Calibri" w:hAnsi="Calibri"/>
          <w:szCs w:val="24"/>
        </w:rPr>
        <w:t xml:space="preserve">benefits to Indigenous </w:t>
      </w:r>
      <w:r w:rsidR="00C1023B">
        <w:rPr>
          <w:rFonts w:ascii="Calibri" w:hAnsi="Calibri"/>
          <w:szCs w:val="24"/>
        </w:rPr>
        <w:t>Australians</w:t>
      </w:r>
      <w:r>
        <w:rPr>
          <w:rFonts w:ascii="Calibri" w:hAnsi="Calibri"/>
          <w:szCs w:val="24"/>
        </w:rPr>
        <w:t>.</w:t>
      </w:r>
    </w:p>
    <w:p w14:paraId="0139B263" w14:textId="290AB570" w:rsidR="00BA2454" w:rsidRDefault="00BA2454" w:rsidP="00920FBE">
      <w:pPr>
        <w:pStyle w:val="DefaultText"/>
        <w:numPr>
          <w:ilvl w:val="0"/>
          <w:numId w:val="7"/>
        </w:numPr>
        <w:tabs>
          <w:tab w:val="clear" w:pos="720"/>
          <w:tab w:val="num" w:pos="644"/>
          <w:tab w:val="right" w:leader="underscore" w:pos="10490"/>
        </w:tabs>
        <w:spacing w:before="120" w:after="120"/>
        <w:ind w:left="644" w:right="-3" w:hanging="644"/>
        <w:rPr>
          <w:rFonts w:ascii="Calibri" w:hAnsi="Calibri"/>
          <w:szCs w:val="24"/>
        </w:rPr>
      </w:pPr>
      <w:r w:rsidRPr="00005911">
        <w:rPr>
          <w:rFonts w:ascii="Calibri" w:hAnsi="Calibri"/>
          <w:szCs w:val="24"/>
        </w:rPr>
        <w:t>Proactively develop proposals for the IL</w:t>
      </w:r>
      <w:r>
        <w:rPr>
          <w:rFonts w:ascii="Calibri" w:hAnsi="Calibri"/>
          <w:szCs w:val="24"/>
        </w:rPr>
        <w:t>S</w:t>
      </w:r>
      <w:r w:rsidRPr="00005911">
        <w:rPr>
          <w:rFonts w:ascii="Calibri" w:hAnsi="Calibri"/>
          <w:szCs w:val="24"/>
        </w:rPr>
        <w:t>C to assist Indigenous Organisations to</w:t>
      </w:r>
      <w:r w:rsidR="00C1023B">
        <w:rPr>
          <w:rFonts w:ascii="Calibri" w:hAnsi="Calibri"/>
          <w:szCs w:val="24"/>
        </w:rPr>
        <w:t xml:space="preserve"> acquire land and water rights or</w:t>
      </w:r>
      <w:r w:rsidRPr="00005911">
        <w:rPr>
          <w:rFonts w:ascii="Calibri" w:hAnsi="Calibri"/>
          <w:szCs w:val="24"/>
        </w:rPr>
        <w:t xml:space="preserve"> manage land that they already own to deliver sustainable economic, environmental, social or cultural benefits</w:t>
      </w:r>
      <w:r>
        <w:rPr>
          <w:rFonts w:ascii="Calibri" w:hAnsi="Calibri"/>
          <w:szCs w:val="24"/>
        </w:rPr>
        <w:t>.</w:t>
      </w:r>
    </w:p>
    <w:p w14:paraId="0E0C9420" w14:textId="77777777" w:rsidR="005A117E" w:rsidRPr="008E7978" w:rsidRDefault="005A117E" w:rsidP="005A117E">
      <w:pPr>
        <w:pStyle w:val="DefaultText"/>
        <w:numPr>
          <w:ilvl w:val="0"/>
          <w:numId w:val="7"/>
        </w:numPr>
        <w:tabs>
          <w:tab w:val="clear" w:pos="720"/>
          <w:tab w:val="num" w:pos="644"/>
          <w:tab w:val="right" w:leader="underscore" w:pos="10490"/>
        </w:tabs>
        <w:spacing w:before="120" w:after="120"/>
        <w:ind w:left="644" w:right="-3" w:hanging="644"/>
        <w:rPr>
          <w:rFonts w:ascii="Calibri" w:hAnsi="Calibri"/>
          <w:szCs w:val="24"/>
        </w:rPr>
      </w:pPr>
      <w:r w:rsidRPr="008E7978">
        <w:rPr>
          <w:rFonts w:ascii="Calibri" w:hAnsi="Calibri"/>
          <w:szCs w:val="24"/>
        </w:rPr>
        <w:t>Undertake research, market analysis, project scoping, due diligence and feasibility analysis of projects to establish the business case for IL</w:t>
      </w:r>
      <w:r>
        <w:rPr>
          <w:rFonts w:ascii="Calibri" w:hAnsi="Calibri"/>
          <w:szCs w:val="24"/>
        </w:rPr>
        <w:t>S</w:t>
      </w:r>
      <w:r w:rsidRPr="008E7978">
        <w:rPr>
          <w:rFonts w:ascii="Calibri" w:hAnsi="Calibri"/>
          <w:szCs w:val="24"/>
        </w:rPr>
        <w:t>C investment.</w:t>
      </w:r>
    </w:p>
    <w:p w14:paraId="366470E2" w14:textId="49D7A76E" w:rsidR="00920FBE" w:rsidRDefault="00920FBE" w:rsidP="00920FBE">
      <w:pPr>
        <w:pStyle w:val="DefaultText"/>
        <w:numPr>
          <w:ilvl w:val="0"/>
          <w:numId w:val="7"/>
        </w:numPr>
        <w:tabs>
          <w:tab w:val="clear" w:pos="720"/>
          <w:tab w:val="num" w:pos="644"/>
          <w:tab w:val="right" w:leader="underscore" w:pos="10490"/>
        </w:tabs>
        <w:spacing w:before="120" w:after="120"/>
        <w:ind w:left="644" w:right="-3" w:hanging="644"/>
        <w:rPr>
          <w:rFonts w:ascii="Calibri" w:hAnsi="Calibri"/>
          <w:szCs w:val="24"/>
        </w:rPr>
      </w:pPr>
      <w:r w:rsidRPr="00FB1A9D">
        <w:rPr>
          <w:rFonts w:ascii="Calibri" w:hAnsi="Calibri"/>
          <w:szCs w:val="24"/>
        </w:rPr>
        <w:t>Indivi</w:t>
      </w:r>
      <w:r>
        <w:rPr>
          <w:rFonts w:ascii="Calibri" w:hAnsi="Calibri"/>
          <w:szCs w:val="24"/>
        </w:rPr>
        <w:t>dually or in a team, prepare for</w:t>
      </w:r>
      <w:r w:rsidRPr="00FB1A9D">
        <w:rPr>
          <w:rFonts w:ascii="Calibri" w:hAnsi="Calibri"/>
          <w:szCs w:val="24"/>
        </w:rPr>
        <w:t xml:space="preserve"> and facilitate workshops to assist </w:t>
      </w:r>
      <w:r>
        <w:rPr>
          <w:rFonts w:ascii="Calibri" w:hAnsi="Calibri"/>
          <w:szCs w:val="24"/>
        </w:rPr>
        <w:t xml:space="preserve">stakeholders </w:t>
      </w:r>
      <w:r w:rsidRPr="00FB1A9D">
        <w:rPr>
          <w:rFonts w:ascii="Calibri" w:hAnsi="Calibri"/>
          <w:szCs w:val="24"/>
        </w:rPr>
        <w:t>and the IL</w:t>
      </w:r>
      <w:r w:rsidR="00A527D0">
        <w:rPr>
          <w:rFonts w:ascii="Calibri" w:hAnsi="Calibri"/>
          <w:szCs w:val="24"/>
        </w:rPr>
        <w:t>S</w:t>
      </w:r>
      <w:r w:rsidRPr="00FB1A9D">
        <w:rPr>
          <w:rFonts w:ascii="Calibri" w:hAnsi="Calibri"/>
          <w:szCs w:val="24"/>
        </w:rPr>
        <w:t xml:space="preserve">C to make informed decisions, and </w:t>
      </w:r>
      <w:r>
        <w:rPr>
          <w:rFonts w:ascii="Calibri" w:hAnsi="Calibri"/>
          <w:szCs w:val="24"/>
        </w:rPr>
        <w:t xml:space="preserve">to </w:t>
      </w:r>
      <w:r w:rsidRPr="00FB1A9D">
        <w:rPr>
          <w:rFonts w:ascii="Calibri" w:hAnsi="Calibri"/>
          <w:szCs w:val="24"/>
        </w:rPr>
        <w:t xml:space="preserve">set and monitor future objectives regarding land </w:t>
      </w:r>
      <w:r w:rsidR="00EA1095">
        <w:rPr>
          <w:rFonts w:ascii="Calibri" w:hAnsi="Calibri"/>
          <w:szCs w:val="24"/>
        </w:rPr>
        <w:t xml:space="preserve">and water </w:t>
      </w:r>
      <w:r w:rsidRPr="00FB1A9D">
        <w:rPr>
          <w:rFonts w:ascii="Calibri" w:hAnsi="Calibri"/>
          <w:szCs w:val="24"/>
        </w:rPr>
        <w:t>ownership and management.</w:t>
      </w:r>
    </w:p>
    <w:p w14:paraId="67265836" w14:textId="77777777" w:rsidR="005A117E" w:rsidRDefault="005A117E" w:rsidP="005A117E">
      <w:pPr>
        <w:pStyle w:val="DefaultText"/>
        <w:numPr>
          <w:ilvl w:val="0"/>
          <w:numId w:val="7"/>
        </w:numPr>
        <w:tabs>
          <w:tab w:val="clear" w:pos="720"/>
          <w:tab w:val="num" w:pos="644"/>
          <w:tab w:val="right" w:leader="underscore" w:pos="10490"/>
        </w:tabs>
        <w:spacing w:before="120" w:after="120"/>
        <w:ind w:left="644" w:right="-3" w:hanging="644"/>
        <w:rPr>
          <w:rFonts w:ascii="Calibri" w:hAnsi="Calibri"/>
          <w:szCs w:val="24"/>
        </w:rPr>
      </w:pPr>
      <w:r w:rsidRPr="00FB1A9D">
        <w:rPr>
          <w:rFonts w:ascii="Calibri" w:hAnsi="Calibri"/>
          <w:szCs w:val="24"/>
        </w:rPr>
        <w:t xml:space="preserve">Plan, </w:t>
      </w:r>
      <w:r>
        <w:rPr>
          <w:rFonts w:ascii="Calibri" w:hAnsi="Calibri"/>
          <w:szCs w:val="24"/>
        </w:rPr>
        <w:t xml:space="preserve">negotiate, </w:t>
      </w:r>
      <w:r w:rsidRPr="00FB1A9D">
        <w:rPr>
          <w:rFonts w:ascii="Calibri" w:hAnsi="Calibri"/>
          <w:szCs w:val="24"/>
        </w:rPr>
        <w:t>develop and maintain effective relationships with stakeholders and agencies in order to foster beneficial partnerships to enhance and extend the application of IL</w:t>
      </w:r>
      <w:r>
        <w:rPr>
          <w:rFonts w:ascii="Calibri" w:hAnsi="Calibri"/>
          <w:szCs w:val="24"/>
        </w:rPr>
        <w:t>S</w:t>
      </w:r>
      <w:r w:rsidRPr="00FB1A9D">
        <w:rPr>
          <w:rFonts w:ascii="Calibri" w:hAnsi="Calibri"/>
          <w:szCs w:val="24"/>
        </w:rPr>
        <w:t xml:space="preserve">C </w:t>
      </w:r>
      <w:r>
        <w:rPr>
          <w:rFonts w:ascii="Calibri" w:hAnsi="Calibri"/>
          <w:szCs w:val="24"/>
        </w:rPr>
        <w:t>p</w:t>
      </w:r>
      <w:r w:rsidRPr="00FB1A9D">
        <w:rPr>
          <w:rFonts w:ascii="Calibri" w:hAnsi="Calibri"/>
          <w:szCs w:val="24"/>
        </w:rPr>
        <w:t>rograms.</w:t>
      </w:r>
    </w:p>
    <w:p w14:paraId="568612B8" w14:textId="77777777" w:rsidR="00920FBE" w:rsidRPr="008E7978" w:rsidRDefault="00920FBE" w:rsidP="00920FBE">
      <w:pPr>
        <w:pStyle w:val="DefaultText"/>
        <w:numPr>
          <w:ilvl w:val="0"/>
          <w:numId w:val="7"/>
        </w:numPr>
        <w:tabs>
          <w:tab w:val="clear" w:pos="720"/>
          <w:tab w:val="num" w:pos="644"/>
          <w:tab w:val="right" w:leader="underscore" w:pos="10490"/>
        </w:tabs>
        <w:spacing w:before="120" w:after="120"/>
        <w:ind w:left="644" w:right="-3" w:hanging="644"/>
        <w:rPr>
          <w:rFonts w:ascii="Calibri" w:hAnsi="Calibri"/>
          <w:szCs w:val="24"/>
        </w:rPr>
      </w:pPr>
      <w:r w:rsidRPr="008E7978">
        <w:rPr>
          <w:rFonts w:ascii="Calibri" w:hAnsi="Calibri"/>
          <w:szCs w:val="24"/>
        </w:rPr>
        <w:t>Partner with stakeholders and co-investors to increase the reach and impact of projects.</w:t>
      </w:r>
    </w:p>
    <w:p w14:paraId="708913C1" w14:textId="4A75DDA6" w:rsidR="00920FBE" w:rsidRPr="00FB1A9D" w:rsidRDefault="00920FBE" w:rsidP="00920FBE">
      <w:pPr>
        <w:pStyle w:val="DefaultText"/>
        <w:numPr>
          <w:ilvl w:val="0"/>
          <w:numId w:val="7"/>
        </w:numPr>
        <w:tabs>
          <w:tab w:val="clear" w:pos="720"/>
          <w:tab w:val="num" w:pos="644"/>
          <w:tab w:val="right" w:leader="underscore" w:pos="10490"/>
        </w:tabs>
        <w:spacing w:before="120" w:after="120"/>
        <w:ind w:left="644" w:right="-3" w:hanging="644"/>
        <w:rPr>
          <w:rFonts w:ascii="Calibri" w:hAnsi="Calibri"/>
          <w:szCs w:val="24"/>
        </w:rPr>
      </w:pPr>
      <w:r w:rsidRPr="00FB1A9D">
        <w:rPr>
          <w:rFonts w:ascii="Calibri" w:hAnsi="Calibri"/>
          <w:szCs w:val="24"/>
        </w:rPr>
        <w:t>Develop regional knowledge (demographics, needs, issues, etc</w:t>
      </w:r>
      <w:r w:rsidR="008424EA">
        <w:rPr>
          <w:rFonts w:ascii="Calibri" w:hAnsi="Calibri"/>
          <w:szCs w:val="24"/>
        </w:rPr>
        <w:t>.</w:t>
      </w:r>
      <w:r w:rsidRPr="00FB1A9D">
        <w:rPr>
          <w:rFonts w:ascii="Calibri" w:hAnsi="Calibri"/>
          <w:szCs w:val="24"/>
        </w:rPr>
        <w:t>) in order that activities are focussed, coordinated, strategic, effective, and regionally relevant.</w:t>
      </w:r>
    </w:p>
    <w:p w14:paraId="55C7B711" w14:textId="74A3FDAB" w:rsidR="00920FBE" w:rsidRPr="00F463DA" w:rsidRDefault="00920FBE" w:rsidP="00920FBE">
      <w:pPr>
        <w:pStyle w:val="DefaultText"/>
        <w:numPr>
          <w:ilvl w:val="0"/>
          <w:numId w:val="7"/>
        </w:numPr>
        <w:tabs>
          <w:tab w:val="clear" w:pos="720"/>
          <w:tab w:val="num" w:pos="644"/>
          <w:tab w:val="right" w:leader="underscore" w:pos="10490"/>
        </w:tabs>
        <w:spacing w:before="120" w:after="120"/>
        <w:ind w:left="644" w:right="-3" w:hanging="644"/>
        <w:rPr>
          <w:rFonts w:ascii="Calibri" w:hAnsi="Calibri"/>
          <w:szCs w:val="24"/>
        </w:rPr>
      </w:pPr>
      <w:r w:rsidRPr="00F463DA">
        <w:rPr>
          <w:rFonts w:ascii="Calibri" w:hAnsi="Calibri"/>
          <w:szCs w:val="24"/>
        </w:rPr>
        <w:t xml:space="preserve">Manage existing and new land </w:t>
      </w:r>
      <w:r w:rsidR="006C6772">
        <w:rPr>
          <w:rFonts w:ascii="Calibri" w:hAnsi="Calibri"/>
          <w:szCs w:val="24"/>
        </w:rPr>
        <w:t xml:space="preserve">and water </w:t>
      </w:r>
      <w:r w:rsidRPr="00F463DA">
        <w:rPr>
          <w:rFonts w:ascii="Calibri" w:hAnsi="Calibri"/>
          <w:szCs w:val="24"/>
        </w:rPr>
        <w:t>acquisition and management projects so that sustainable outcomes are achieved in a timely manner and project compliance is maintained.</w:t>
      </w:r>
    </w:p>
    <w:p w14:paraId="69C6ED00" w14:textId="2B8A3204" w:rsidR="00920FBE" w:rsidRPr="00FB1A9D" w:rsidRDefault="00920FBE" w:rsidP="00920FBE">
      <w:pPr>
        <w:pStyle w:val="DefaultText"/>
        <w:numPr>
          <w:ilvl w:val="0"/>
          <w:numId w:val="7"/>
        </w:numPr>
        <w:tabs>
          <w:tab w:val="clear" w:pos="720"/>
          <w:tab w:val="num" w:pos="644"/>
          <w:tab w:val="right" w:leader="underscore" w:pos="10490"/>
        </w:tabs>
        <w:spacing w:before="120" w:after="120"/>
        <w:ind w:left="644" w:right="-3" w:hanging="644"/>
        <w:rPr>
          <w:rFonts w:ascii="Calibri" w:hAnsi="Calibri"/>
          <w:szCs w:val="24"/>
        </w:rPr>
      </w:pPr>
      <w:r w:rsidRPr="00FB1A9D">
        <w:rPr>
          <w:rFonts w:ascii="Calibri" w:hAnsi="Calibri"/>
          <w:szCs w:val="24"/>
        </w:rPr>
        <w:t>Prepare high quality reports</w:t>
      </w:r>
      <w:r>
        <w:rPr>
          <w:rFonts w:ascii="Calibri" w:hAnsi="Calibri"/>
          <w:szCs w:val="24"/>
        </w:rPr>
        <w:t>, Board papers and briefings</w:t>
      </w:r>
      <w:r w:rsidRPr="00FB1A9D">
        <w:rPr>
          <w:rFonts w:ascii="Calibri" w:hAnsi="Calibri"/>
          <w:szCs w:val="24"/>
        </w:rPr>
        <w:t xml:space="preserve"> related to land</w:t>
      </w:r>
      <w:r w:rsidR="006C6772">
        <w:rPr>
          <w:rFonts w:ascii="Calibri" w:hAnsi="Calibri"/>
          <w:szCs w:val="24"/>
        </w:rPr>
        <w:t xml:space="preserve"> and water</w:t>
      </w:r>
      <w:r w:rsidRPr="00FB1A9D">
        <w:rPr>
          <w:rFonts w:ascii="Calibri" w:hAnsi="Calibri"/>
          <w:szCs w:val="24"/>
        </w:rPr>
        <w:t xml:space="preserve"> acquisition and management functions in accordance with agreed IL</w:t>
      </w:r>
      <w:r w:rsidR="00A527D0">
        <w:rPr>
          <w:rFonts w:ascii="Calibri" w:hAnsi="Calibri"/>
          <w:szCs w:val="24"/>
        </w:rPr>
        <w:t>S</w:t>
      </w:r>
      <w:r w:rsidRPr="00FB1A9D">
        <w:rPr>
          <w:rFonts w:ascii="Calibri" w:hAnsi="Calibri"/>
          <w:szCs w:val="24"/>
        </w:rPr>
        <w:t>C processes and procedures.</w:t>
      </w:r>
    </w:p>
    <w:p w14:paraId="0F7F1370" w14:textId="490425EE" w:rsidR="00920FBE" w:rsidRPr="00FB1A9D" w:rsidRDefault="00920FBE" w:rsidP="00920FBE">
      <w:pPr>
        <w:pStyle w:val="DefaultText"/>
        <w:numPr>
          <w:ilvl w:val="0"/>
          <w:numId w:val="7"/>
        </w:numPr>
        <w:tabs>
          <w:tab w:val="clear" w:pos="720"/>
          <w:tab w:val="num" w:pos="644"/>
          <w:tab w:val="right" w:leader="underscore" w:pos="10490"/>
        </w:tabs>
        <w:spacing w:before="120" w:after="120"/>
        <w:ind w:left="644" w:right="-3" w:hanging="644"/>
        <w:rPr>
          <w:rFonts w:ascii="Calibri" w:hAnsi="Calibri"/>
          <w:szCs w:val="24"/>
        </w:rPr>
      </w:pPr>
      <w:r w:rsidRPr="00FB1A9D">
        <w:rPr>
          <w:rFonts w:ascii="Calibri" w:hAnsi="Calibri"/>
          <w:szCs w:val="24"/>
        </w:rPr>
        <w:t>Accurately use and maintain information and recording systems in accordance with IL</w:t>
      </w:r>
      <w:r w:rsidR="00A527D0">
        <w:rPr>
          <w:rFonts w:ascii="Calibri" w:hAnsi="Calibri"/>
          <w:szCs w:val="24"/>
        </w:rPr>
        <w:t>S</w:t>
      </w:r>
      <w:r w:rsidRPr="00FB1A9D">
        <w:rPr>
          <w:rFonts w:ascii="Calibri" w:hAnsi="Calibri"/>
          <w:szCs w:val="24"/>
        </w:rPr>
        <w:t xml:space="preserve">C </w:t>
      </w:r>
      <w:r w:rsidR="005A117E">
        <w:rPr>
          <w:rFonts w:ascii="Calibri" w:hAnsi="Calibri"/>
          <w:szCs w:val="24"/>
        </w:rPr>
        <w:t>p</w:t>
      </w:r>
      <w:r w:rsidRPr="00FB1A9D">
        <w:rPr>
          <w:rFonts w:ascii="Calibri" w:hAnsi="Calibri"/>
          <w:szCs w:val="24"/>
        </w:rPr>
        <w:t>olicy.</w:t>
      </w:r>
    </w:p>
    <w:p w14:paraId="19195B86" w14:textId="72031B6D" w:rsidR="00920FBE" w:rsidRPr="00FB1A9D" w:rsidRDefault="00920FBE" w:rsidP="00920FBE">
      <w:pPr>
        <w:pStyle w:val="DefaultText"/>
        <w:numPr>
          <w:ilvl w:val="0"/>
          <w:numId w:val="7"/>
        </w:numPr>
        <w:tabs>
          <w:tab w:val="clear" w:pos="720"/>
          <w:tab w:val="num" w:pos="644"/>
          <w:tab w:val="right" w:leader="underscore" w:pos="709"/>
        </w:tabs>
        <w:spacing w:before="120" w:after="120"/>
        <w:ind w:left="644" w:right="-3" w:hanging="644"/>
        <w:rPr>
          <w:rFonts w:ascii="Calibri" w:hAnsi="Calibri"/>
          <w:szCs w:val="24"/>
        </w:rPr>
      </w:pPr>
      <w:r w:rsidRPr="00FB1A9D">
        <w:rPr>
          <w:rFonts w:ascii="Calibri" w:hAnsi="Calibri"/>
          <w:szCs w:val="24"/>
        </w:rPr>
        <w:tab/>
        <w:t>Work as an effective team member, member of the Divisional Office and wider IL</w:t>
      </w:r>
      <w:r w:rsidR="00A527D0">
        <w:rPr>
          <w:rFonts w:ascii="Calibri" w:hAnsi="Calibri"/>
          <w:szCs w:val="24"/>
        </w:rPr>
        <w:t>S</w:t>
      </w:r>
      <w:r w:rsidRPr="00FB1A9D">
        <w:rPr>
          <w:rFonts w:ascii="Calibri" w:hAnsi="Calibri"/>
          <w:szCs w:val="24"/>
        </w:rPr>
        <w:t>C, through fostering a cooperative, professional and positive work atmosphere.</w:t>
      </w:r>
    </w:p>
    <w:p w14:paraId="7CD8E11E" w14:textId="77777777" w:rsidR="00920FBE" w:rsidRDefault="00920FBE" w:rsidP="00920FBE">
      <w:pPr>
        <w:pStyle w:val="DefaultText"/>
        <w:numPr>
          <w:ilvl w:val="0"/>
          <w:numId w:val="7"/>
        </w:numPr>
        <w:tabs>
          <w:tab w:val="clear" w:pos="720"/>
          <w:tab w:val="num" w:pos="644"/>
          <w:tab w:val="right" w:leader="underscore" w:pos="10490"/>
        </w:tabs>
        <w:spacing w:before="120" w:after="120"/>
        <w:ind w:left="644" w:right="-3" w:hanging="644"/>
        <w:rPr>
          <w:rFonts w:ascii="Calibri" w:hAnsi="Calibri"/>
          <w:szCs w:val="24"/>
        </w:rPr>
      </w:pPr>
      <w:r w:rsidRPr="00FB1A9D">
        <w:rPr>
          <w:rFonts w:ascii="Calibri" w:hAnsi="Calibri"/>
          <w:szCs w:val="24"/>
        </w:rPr>
        <w:t xml:space="preserve">Undertake other duties as directed by </w:t>
      </w:r>
      <w:r>
        <w:rPr>
          <w:rFonts w:ascii="Calibri" w:hAnsi="Calibri"/>
          <w:szCs w:val="24"/>
        </w:rPr>
        <w:t xml:space="preserve">the </w:t>
      </w:r>
      <w:r w:rsidRPr="00FB1A9D">
        <w:rPr>
          <w:rFonts w:ascii="Calibri" w:hAnsi="Calibri"/>
          <w:szCs w:val="24"/>
        </w:rPr>
        <w:t>Manager/Supervisor to contribute to the efficient and effective functioning of the Division.</w:t>
      </w:r>
    </w:p>
    <w:p w14:paraId="27413A01" w14:textId="77777777" w:rsidR="00FB1A9D" w:rsidRPr="00FB1A9D" w:rsidRDefault="00FB1A9D">
      <w:pPr>
        <w:rPr>
          <w:rFonts w:asciiTheme="minorHAnsi" w:hAnsiTheme="minorHAnsi"/>
          <w:szCs w:val="24"/>
        </w:rPr>
      </w:pPr>
      <w:r w:rsidRPr="00FB1A9D">
        <w:rPr>
          <w:rFonts w:asciiTheme="minorHAnsi" w:hAnsiTheme="minorHAnsi"/>
          <w:szCs w:val="24"/>
        </w:rPr>
        <w:br w:type="page"/>
      </w:r>
    </w:p>
    <w:p w14:paraId="0C5B06D1" w14:textId="77777777" w:rsidR="00152FFC" w:rsidRPr="00FB1A9D" w:rsidRDefault="00152FFC" w:rsidP="00FB1A9D">
      <w:pPr>
        <w:pStyle w:val="DefaultText"/>
        <w:tabs>
          <w:tab w:val="right" w:leader="underscore" w:pos="10490"/>
        </w:tabs>
        <w:spacing w:before="120" w:after="120"/>
        <w:ind w:right="-3" w:firstLine="284"/>
        <w:rPr>
          <w:rFonts w:asciiTheme="minorHAnsi" w:hAnsiTheme="minorHAnsi"/>
          <w:szCs w:val="24"/>
        </w:rPr>
      </w:pPr>
    </w:p>
    <w:p w14:paraId="1B213A39" w14:textId="77777777" w:rsidR="00152FFC" w:rsidRPr="00FB1A9D" w:rsidRDefault="00152FFC" w:rsidP="00152FFC">
      <w:pPr>
        <w:pStyle w:val="DefaultText"/>
        <w:shd w:val="clear" w:color="auto" w:fill="E0E0E0"/>
        <w:spacing w:before="120" w:after="120"/>
        <w:ind w:right="-3"/>
        <w:rPr>
          <w:rFonts w:asciiTheme="minorHAnsi" w:hAnsiTheme="minorHAnsi"/>
          <w:b/>
          <w:szCs w:val="24"/>
        </w:rPr>
      </w:pPr>
      <w:r w:rsidRPr="00FB1A9D">
        <w:rPr>
          <w:rFonts w:asciiTheme="minorHAnsi" w:hAnsiTheme="minorHAnsi"/>
          <w:b/>
          <w:szCs w:val="24"/>
        </w:rPr>
        <w:t>Selection Criteria</w:t>
      </w:r>
    </w:p>
    <w:tbl>
      <w:tblPr>
        <w:tblW w:w="9356" w:type="dxa"/>
        <w:tblInd w:w="-34" w:type="dxa"/>
        <w:tblLayout w:type="fixed"/>
        <w:tblLook w:val="0000" w:firstRow="0" w:lastRow="0" w:firstColumn="0" w:lastColumn="0" w:noHBand="0" w:noVBand="0"/>
      </w:tblPr>
      <w:tblGrid>
        <w:gridCol w:w="9356"/>
      </w:tblGrid>
      <w:tr w:rsidR="00152FFC" w:rsidRPr="00FB1A9D" w14:paraId="2C013711" w14:textId="77777777" w:rsidTr="00152FFC">
        <w:tc>
          <w:tcPr>
            <w:tcW w:w="9356" w:type="dxa"/>
          </w:tcPr>
          <w:p w14:paraId="35B997CC" w14:textId="66ECD5C7" w:rsidR="00865CE1" w:rsidRPr="00FB1A9D" w:rsidRDefault="00152FFC" w:rsidP="005A117E">
            <w:pPr>
              <w:pStyle w:val="DefaultText"/>
              <w:spacing w:before="120" w:after="120"/>
              <w:ind w:left="34" w:right="-3"/>
              <w:rPr>
                <w:rFonts w:asciiTheme="minorHAnsi" w:hAnsiTheme="minorHAnsi"/>
                <w:b/>
                <w:szCs w:val="24"/>
              </w:rPr>
            </w:pPr>
            <w:r w:rsidRPr="00FB1A9D">
              <w:rPr>
                <w:rFonts w:asciiTheme="minorHAnsi" w:hAnsiTheme="minorHAnsi"/>
                <w:b/>
                <w:szCs w:val="24"/>
              </w:rPr>
              <w:t>The occupant of this position will be able to demonstrate the possession of the following work related qualities.</w:t>
            </w:r>
          </w:p>
        </w:tc>
      </w:tr>
    </w:tbl>
    <w:p w14:paraId="21FDE6DB" w14:textId="7ACB6A54" w:rsidR="002E34C4" w:rsidRDefault="002E34C4" w:rsidP="002E34C4">
      <w:pPr>
        <w:pStyle w:val="DefaultText"/>
        <w:numPr>
          <w:ilvl w:val="0"/>
          <w:numId w:val="15"/>
        </w:numPr>
        <w:tabs>
          <w:tab w:val="left" w:pos="0"/>
        </w:tabs>
        <w:spacing w:before="240"/>
        <w:ind w:left="567" w:right="-6" w:hanging="567"/>
        <w:rPr>
          <w:rFonts w:ascii="Calibri" w:hAnsi="Calibri"/>
          <w:szCs w:val="24"/>
          <w:lang w:val="en-US"/>
        </w:rPr>
      </w:pPr>
      <w:r w:rsidRPr="005A117E">
        <w:rPr>
          <w:rFonts w:ascii="Calibri" w:hAnsi="Calibri"/>
          <w:szCs w:val="24"/>
          <w:lang w:val="en-US"/>
        </w:rPr>
        <w:t>Demonstrated experience in developing and supporting sustainable businesses in both the Non-Government and commercial sectors that deliver enduring outcomes and benefits</w:t>
      </w:r>
      <w:r w:rsidR="00026134">
        <w:rPr>
          <w:rFonts w:ascii="Calibri" w:hAnsi="Calibri"/>
          <w:szCs w:val="24"/>
          <w:lang w:val="en-US"/>
        </w:rPr>
        <w:t>.</w:t>
      </w:r>
    </w:p>
    <w:p w14:paraId="6F3104B6" w14:textId="417E3682" w:rsidR="005A117E" w:rsidRDefault="005A117E" w:rsidP="005A117E">
      <w:pPr>
        <w:pStyle w:val="DefaultText"/>
        <w:tabs>
          <w:tab w:val="left" w:pos="0"/>
        </w:tabs>
        <w:ind w:left="567" w:right="-3"/>
        <w:rPr>
          <w:rFonts w:ascii="Calibri" w:hAnsi="Calibri"/>
          <w:szCs w:val="24"/>
          <w:lang w:val="en-US"/>
        </w:rPr>
      </w:pPr>
    </w:p>
    <w:p w14:paraId="45AA455E" w14:textId="5617EECD" w:rsidR="00920FBE" w:rsidRPr="008E7978" w:rsidRDefault="00920FBE" w:rsidP="00920FBE">
      <w:pPr>
        <w:pStyle w:val="DefaultText"/>
        <w:numPr>
          <w:ilvl w:val="0"/>
          <w:numId w:val="15"/>
        </w:numPr>
        <w:tabs>
          <w:tab w:val="left" w:pos="0"/>
        </w:tabs>
        <w:ind w:left="567" w:right="-3" w:hanging="567"/>
        <w:rPr>
          <w:rFonts w:ascii="Calibri" w:hAnsi="Calibri"/>
          <w:szCs w:val="24"/>
          <w:lang w:val="en-US"/>
        </w:rPr>
      </w:pPr>
      <w:r w:rsidRPr="008E7978">
        <w:rPr>
          <w:rFonts w:ascii="Calibri" w:hAnsi="Calibri"/>
          <w:szCs w:val="24"/>
          <w:lang w:val="en-US"/>
        </w:rPr>
        <w:t xml:space="preserve">Demonstrated project </w:t>
      </w:r>
      <w:r>
        <w:rPr>
          <w:rFonts w:ascii="Calibri" w:hAnsi="Calibri"/>
          <w:szCs w:val="24"/>
          <w:lang w:val="en-US"/>
        </w:rPr>
        <w:t xml:space="preserve">development and </w:t>
      </w:r>
      <w:r w:rsidRPr="008E7978">
        <w:rPr>
          <w:rFonts w:ascii="Calibri" w:hAnsi="Calibri"/>
          <w:szCs w:val="24"/>
          <w:lang w:val="en-US"/>
        </w:rPr>
        <w:t>management experience, including managing budgets, client relationships, information, timeframes and conflicting priorities.</w:t>
      </w:r>
    </w:p>
    <w:p w14:paraId="3033F7D9" w14:textId="77777777" w:rsidR="000B3BE1" w:rsidRPr="00FB1A9D" w:rsidRDefault="000B3BE1" w:rsidP="00865CE1">
      <w:pPr>
        <w:pStyle w:val="DefaultText"/>
        <w:tabs>
          <w:tab w:val="left" w:pos="0"/>
        </w:tabs>
        <w:ind w:left="567" w:right="-3" w:hanging="567"/>
        <w:rPr>
          <w:rFonts w:asciiTheme="minorHAnsi" w:hAnsiTheme="minorHAnsi"/>
          <w:szCs w:val="24"/>
        </w:rPr>
      </w:pPr>
    </w:p>
    <w:p w14:paraId="495B69B2" w14:textId="4483A794" w:rsidR="002E34C4" w:rsidRPr="00003D30" w:rsidRDefault="00920FBE" w:rsidP="00E94F80">
      <w:pPr>
        <w:pStyle w:val="DefaultText"/>
        <w:numPr>
          <w:ilvl w:val="0"/>
          <w:numId w:val="15"/>
        </w:numPr>
        <w:tabs>
          <w:tab w:val="left" w:pos="0"/>
        </w:tabs>
        <w:ind w:left="567" w:right="-3" w:hanging="567"/>
        <w:rPr>
          <w:rFonts w:ascii="Calibri" w:hAnsi="Calibri"/>
          <w:szCs w:val="24"/>
          <w:lang w:val="en-US"/>
        </w:rPr>
      </w:pPr>
      <w:r w:rsidRPr="00003D30">
        <w:rPr>
          <w:rFonts w:ascii="Calibri" w:hAnsi="Calibri"/>
          <w:szCs w:val="24"/>
          <w:lang w:val="en-US"/>
        </w:rPr>
        <w:t xml:space="preserve">Demonstrated experience conducting </w:t>
      </w:r>
      <w:r w:rsidR="002211AA" w:rsidRPr="00003D30">
        <w:rPr>
          <w:rFonts w:ascii="Calibri" w:hAnsi="Calibri"/>
          <w:szCs w:val="24"/>
          <w:lang w:val="en-US"/>
        </w:rPr>
        <w:t xml:space="preserve">commercial </w:t>
      </w:r>
      <w:r w:rsidRPr="00003D30">
        <w:rPr>
          <w:rFonts w:ascii="Calibri" w:hAnsi="Calibri"/>
          <w:szCs w:val="24"/>
          <w:lang w:val="en-US"/>
        </w:rPr>
        <w:t>due diligence activities to support investment decisions, including the ability to read and interpret financial reports</w:t>
      </w:r>
      <w:bookmarkStart w:id="0" w:name="_GoBack"/>
      <w:bookmarkEnd w:id="0"/>
      <w:r w:rsidR="002E34C4" w:rsidRPr="00003D30">
        <w:rPr>
          <w:rFonts w:ascii="Calibri" w:hAnsi="Calibri"/>
          <w:szCs w:val="24"/>
          <w:lang w:val="en-US"/>
        </w:rPr>
        <w:t>.</w:t>
      </w:r>
    </w:p>
    <w:p w14:paraId="2E85810B" w14:textId="77777777" w:rsidR="002E34C4" w:rsidRDefault="002E34C4" w:rsidP="002E34C4">
      <w:pPr>
        <w:pStyle w:val="ListParagraph"/>
        <w:rPr>
          <w:rFonts w:asciiTheme="minorHAnsi" w:hAnsiTheme="minorHAnsi"/>
          <w:szCs w:val="24"/>
          <w:lang w:val="en-US"/>
        </w:rPr>
      </w:pPr>
    </w:p>
    <w:p w14:paraId="021FAFCF" w14:textId="77777777" w:rsidR="000B3BE1" w:rsidRPr="00FB1A9D" w:rsidRDefault="000B3BE1" w:rsidP="00865CE1">
      <w:pPr>
        <w:pStyle w:val="DefaultText"/>
        <w:numPr>
          <w:ilvl w:val="0"/>
          <w:numId w:val="15"/>
        </w:numPr>
        <w:tabs>
          <w:tab w:val="left" w:pos="0"/>
        </w:tabs>
        <w:ind w:left="567" w:right="-3" w:hanging="567"/>
        <w:rPr>
          <w:rFonts w:asciiTheme="minorHAnsi" w:hAnsiTheme="minorHAnsi"/>
          <w:szCs w:val="24"/>
        </w:rPr>
      </w:pPr>
      <w:r w:rsidRPr="00FB1A9D">
        <w:rPr>
          <w:rFonts w:asciiTheme="minorHAnsi" w:hAnsiTheme="minorHAnsi"/>
          <w:szCs w:val="24"/>
        </w:rPr>
        <w:t>Ability to communicate effectively with Aboriginal people and Torres Strait Islanders and a</w:t>
      </w:r>
      <w:r w:rsidR="00865CE1">
        <w:rPr>
          <w:rFonts w:asciiTheme="minorHAnsi" w:hAnsiTheme="minorHAnsi"/>
          <w:szCs w:val="24"/>
        </w:rPr>
        <w:t xml:space="preserve"> good</w:t>
      </w:r>
      <w:r w:rsidRPr="00FB1A9D">
        <w:rPr>
          <w:rFonts w:asciiTheme="minorHAnsi" w:hAnsiTheme="minorHAnsi"/>
          <w:szCs w:val="24"/>
        </w:rPr>
        <w:t xml:space="preserve"> knowledge and understanding of their cultures.</w:t>
      </w:r>
    </w:p>
    <w:p w14:paraId="14A8453C" w14:textId="77777777" w:rsidR="000B3BE1" w:rsidRPr="00FB1A9D" w:rsidRDefault="000B3BE1" w:rsidP="00865CE1">
      <w:pPr>
        <w:pStyle w:val="DefaultText"/>
        <w:tabs>
          <w:tab w:val="left" w:pos="0"/>
        </w:tabs>
        <w:ind w:left="567" w:right="-3" w:hanging="567"/>
        <w:rPr>
          <w:rFonts w:asciiTheme="minorHAnsi" w:hAnsiTheme="minorHAnsi"/>
          <w:szCs w:val="24"/>
        </w:rPr>
      </w:pPr>
    </w:p>
    <w:p w14:paraId="1674C8A6" w14:textId="1FCDFBAF" w:rsidR="000B3BE1" w:rsidRPr="00FB1A9D" w:rsidRDefault="000B3BE1" w:rsidP="00865CE1">
      <w:pPr>
        <w:pStyle w:val="DefaultText"/>
        <w:numPr>
          <w:ilvl w:val="0"/>
          <w:numId w:val="15"/>
        </w:numPr>
        <w:tabs>
          <w:tab w:val="left" w:pos="0"/>
        </w:tabs>
        <w:ind w:left="567" w:right="-3" w:hanging="567"/>
        <w:rPr>
          <w:rFonts w:asciiTheme="minorHAnsi" w:hAnsiTheme="minorHAnsi"/>
          <w:szCs w:val="24"/>
        </w:rPr>
      </w:pPr>
      <w:r w:rsidRPr="00FB1A9D">
        <w:rPr>
          <w:rFonts w:asciiTheme="minorHAnsi" w:hAnsiTheme="minorHAnsi"/>
          <w:szCs w:val="24"/>
        </w:rPr>
        <w:t xml:space="preserve">Very well developed communication skills including the ability to effectively facilitate and/or negotiate and achieve significant outcomes </w:t>
      </w:r>
      <w:r w:rsidR="002211AA">
        <w:rPr>
          <w:rFonts w:asciiTheme="minorHAnsi" w:hAnsiTheme="minorHAnsi"/>
          <w:szCs w:val="24"/>
        </w:rPr>
        <w:t xml:space="preserve">across </w:t>
      </w:r>
      <w:r w:rsidRPr="00FB1A9D">
        <w:rPr>
          <w:rFonts w:asciiTheme="minorHAnsi" w:hAnsiTheme="minorHAnsi"/>
          <w:szCs w:val="24"/>
        </w:rPr>
        <w:t xml:space="preserve"> a diverse range of people.</w:t>
      </w:r>
    </w:p>
    <w:p w14:paraId="1942351D" w14:textId="77777777" w:rsidR="000B3BE1" w:rsidRPr="00FB1A9D" w:rsidRDefault="000B3BE1" w:rsidP="00865CE1">
      <w:pPr>
        <w:pStyle w:val="DefaultText"/>
        <w:tabs>
          <w:tab w:val="left" w:pos="0"/>
        </w:tabs>
        <w:ind w:left="567" w:right="-3" w:hanging="567"/>
        <w:rPr>
          <w:rFonts w:asciiTheme="minorHAnsi" w:hAnsiTheme="minorHAnsi"/>
          <w:szCs w:val="24"/>
        </w:rPr>
      </w:pPr>
    </w:p>
    <w:p w14:paraId="1BFC64D7" w14:textId="77777777" w:rsidR="000B3BE1" w:rsidRPr="00FB1A9D" w:rsidRDefault="000B3BE1" w:rsidP="00865CE1">
      <w:pPr>
        <w:pStyle w:val="DefaultText"/>
        <w:numPr>
          <w:ilvl w:val="0"/>
          <w:numId w:val="15"/>
        </w:numPr>
        <w:tabs>
          <w:tab w:val="left" w:pos="0"/>
        </w:tabs>
        <w:ind w:left="567" w:right="-3" w:hanging="567"/>
        <w:rPr>
          <w:rFonts w:asciiTheme="minorHAnsi" w:hAnsiTheme="minorHAnsi"/>
          <w:szCs w:val="24"/>
        </w:rPr>
      </w:pPr>
      <w:r w:rsidRPr="00FB1A9D">
        <w:rPr>
          <w:rFonts w:asciiTheme="minorHAnsi" w:hAnsiTheme="minorHAnsi"/>
          <w:szCs w:val="24"/>
        </w:rPr>
        <w:t>Proven ability to research, analyse and write reports for a range of audiences, that are concise and outcomes focussed.</w:t>
      </w:r>
    </w:p>
    <w:p w14:paraId="3489B524" w14:textId="77777777" w:rsidR="00FB1A9D" w:rsidRPr="00FB1A9D" w:rsidRDefault="00FB1A9D" w:rsidP="00865CE1">
      <w:pPr>
        <w:pStyle w:val="DefaultText"/>
        <w:tabs>
          <w:tab w:val="left" w:pos="0"/>
        </w:tabs>
        <w:ind w:left="567" w:right="-3" w:hanging="567"/>
        <w:rPr>
          <w:rFonts w:asciiTheme="minorHAnsi" w:hAnsiTheme="minorHAnsi"/>
          <w:szCs w:val="24"/>
          <w:lang w:val="en-US"/>
        </w:rPr>
      </w:pPr>
    </w:p>
    <w:p w14:paraId="21F6EA7D" w14:textId="377F51C7" w:rsidR="00FB1A9D" w:rsidRPr="00CA2691" w:rsidRDefault="00660B5D" w:rsidP="00865CE1">
      <w:pPr>
        <w:pStyle w:val="DefaultText"/>
        <w:numPr>
          <w:ilvl w:val="0"/>
          <w:numId w:val="15"/>
        </w:numPr>
        <w:tabs>
          <w:tab w:val="left" w:pos="0"/>
        </w:tabs>
        <w:ind w:left="567" w:right="-3" w:hanging="567"/>
        <w:rPr>
          <w:rFonts w:asciiTheme="minorHAnsi" w:hAnsiTheme="minorHAnsi"/>
          <w:szCs w:val="24"/>
        </w:rPr>
      </w:pPr>
      <w:r>
        <w:rPr>
          <w:rFonts w:asciiTheme="minorHAnsi" w:hAnsiTheme="minorHAnsi" w:cs="Arial"/>
          <w:szCs w:val="24"/>
          <w:lang w:val="en-US"/>
        </w:rPr>
        <w:t>Ability</w:t>
      </w:r>
      <w:r w:rsidRPr="00FB1A9D">
        <w:rPr>
          <w:rFonts w:asciiTheme="minorHAnsi" w:hAnsiTheme="minorHAnsi" w:cs="Arial"/>
          <w:szCs w:val="24"/>
          <w:lang w:val="en-US"/>
        </w:rPr>
        <w:t xml:space="preserve"> </w:t>
      </w:r>
      <w:r w:rsidR="00FB1A9D" w:rsidRPr="00FB1A9D">
        <w:rPr>
          <w:rFonts w:asciiTheme="minorHAnsi" w:hAnsiTheme="minorHAnsi" w:cs="Arial"/>
          <w:szCs w:val="24"/>
          <w:lang w:val="en-US"/>
        </w:rPr>
        <w:t>to work independently and as a member of a team in a diverse work environment, and to effectively manage priorities and tasks to completion.</w:t>
      </w:r>
    </w:p>
    <w:p w14:paraId="50429A7F" w14:textId="77777777" w:rsidR="00326151" w:rsidRDefault="00326151" w:rsidP="00CA2691">
      <w:pPr>
        <w:pStyle w:val="ListParagraph"/>
        <w:rPr>
          <w:rFonts w:asciiTheme="minorHAnsi" w:hAnsiTheme="minorHAnsi"/>
          <w:szCs w:val="24"/>
        </w:rPr>
      </w:pPr>
    </w:p>
    <w:p w14:paraId="188E9108" w14:textId="77777777" w:rsidR="00152FFC" w:rsidRPr="00FB1A9D" w:rsidRDefault="00152FFC" w:rsidP="00152FFC">
      <w:pPr>
        <w:pStyle w:val="DefaultText"/>
        <w:tabs>
          <w:tab w:val="left" w:pos="709"/>
        </w:tabs>
        <w:ind w:right="-3"/>
        <w:jc w:val="left"/>
        <w:rPr>
          <w:rFonts w:asciiTheme="minorHAnsi" w:hAnsiTheme="minorHAnsi"/>
          <w:szCs w:val="24"/>
        </w:rPr>
      </w:pPr>
      <w:r w:rsidRPr="00FB1A9D">
        <w:rPr>
          <w:rFonts w:asciiTheme="minorHAnsi" w:hAnsiTheme="minorHAnsi"/>
          <w:szCs w:val="24"/>
        </w:rPr>
        <w:br w:type="page"/>
      </w:r>
    </w:p>
    <w:p w14:paraId="305EAEA8" w14:textId="77777777" w:rsidR="00246266" w:rsidRPr="00FB1A9D" w:rsidRDefault="00246266" w:rsidP="00246266">
      <w:pPr>
        <w:pStyle w:val="DefaultText"/>
        <w:shd w:val="clear" w:color="auto" w:fill="E0E0E0"/>
        <w:tabs>
          <w:tab w:val="left" w:pos="709"/>
        </w:tabs>
        <w:spacing w:before="240" w:after="120"/>
        <w:ind w:right="-3"/>
        <w:rPr>
          <w:rFonts w:asciiTheme="minorHAnsi" w:hAnsiTheme="minorHAnsi"/>
          <w:b/>
          <w:szCs w:val="24"/>
        </w:rPr>
      </w:pPr>
      <w:r w:rsidRPr="00FB1A9D">
        <w:rPr>
          <w:rFonts w:asciiTheme="minorHAnsi" w:hAnsiTheme="minorHAnsi"/>
          <w:b/>
          <w:szCs w:val="24"/>
        </w:rPr>
        <w:lastRenderedPageBreak/>
        <w:t>Special Conditions</w:t>
      </w:r>
    </w:p>
    <w:p w14:paraId="3B5F3933" w14:textId="63F40527" w:rsidR="00246266" w:rsidRPr="00FB1A9D" w:rsidRDefault="00246266" w:rsidP="00246266">
      <w:pPr>
        <w:pStyle w:val="DefaultText"/>
        <w:tabs>
          <w:tab w:val="left" w:pos="709"/>
        </w:tabs>
        <w:spacing w:before="120" w:after="120"/>
        <w:rPr>
          <w:rFonts w:asciiTheme="minorHAnsi" w:hAnsiTheme="minorHAnsi" w:cs="Arial"/>
          <w:szCs w:val="24"/>
          <w:lang w:val="en-US"/>
        </w:rPr>
      </w:pPr>
      <w:r w:rsidRPr="00FB1A9D">
        <w:rPr>
          <w:rFonts w:asciiTheme="minorHAnsi" w:hAnsiTheme="minorHAnsi" w:cs="Arial"/>
          <w:szCs w:val="24"/>
          <w:lang w:val="en-US"/>
        </w:rPr>
        <w:t xml:space="preserve">The preferred applicant will be </w:t>
      </w:r>
      <w:r w:rsidR="00660B5D" w:rsidRPr="0024694B">
        <w:rPr>
          <w:rFonts w:asciiTheme="minorHAnsi" w:hAnsiTheme="minorHAnsi" w:cs="Arial"/>
          <w:szCs w:val="24"/>
          <w:lang w:val="en-US"/>
        </w:rPr>
        <w:t>engaged</w:t>
      </w:r>
      <w:r w:rsidR="004C5861" w:rsidRPr="0024694B">
        <w:rPr>
          <w:rFonts w:asciiTheme="minorHAnsi" w:hAnsiTheme="minorHAnsi" w:cs="Arial"/>
          <w:szCs w:val="24"/>
          <w:lang w:val="en-US"/>
        </w:rPr>
        <w:t xml:space="preserve"> </w:t>
      </w:r>
      <w:r w:rsidRPr="00FB1A9D">
        <w:rPr>
          <w:rFonts w:asciiTheme="minorHAnsi" w:hAnsiTheme="minorHAnsi" w:cs="Arial"/>
          <w:szCs w:val="24"/>
          <w:lang w:val="en-US"/>
        </w:rPr>
        <w:t xml:space="preserve">under the provision of the ILC Enterprise Agreement and will be required to undertake a criminal history check and medical assessment. </w:t>
      </w:r>
      <w:r w:rsidR="002211AA">
        <w:rPr>
          <w:rFonts w:asciiTheme="minorHAnsi" w:hAnsiTheme="minorHAnsi" w:cs="Arial"/>
          <w:szCs w:val="24"/>
          <w:lang w:val="en-US"/>
        </w:rPr>
        <w:t xml:space="preserve"> </w:t>
      </w:r>
      <w:r w:rsidRPr="00FB1A9D">
        <w:rPr>
          <w:rFonts w:asciiTheme="minorHAnsi" w:hAnsiTheme="minorHAnsi"/>
          <w:szCs w:val="24"/>
          <w:lang w:val="en-US"/>
        </w:rPr>
        <w:t>However the results may not necessarily preclude an appointment.</w:t>
      </w:r>
    </w:p>
    <w:p w14:paraId="4F222F05" w14:textId="3C0EE04E" w:rsidR="00246266" w:rsidRPr="00FB1A9D" w:rsidRDefault="00246266" w:rsidP="00246266">
      <w:pPr>
        <w:pStyle w:val="DefaultText"/>
        <w:tabs>
          <w:tab w:val="left" w:pos="709"/>
        </w:tabs>
        <w:spacing w:after="80"/>
        <w:ind w:right="-3"/>
        <w:rPr>
          <w:rFonts w:asciiTheme="minorHAnsi" w:hAnsiTheme="minorHAnsi"/>
          <w:szCs w:val="24"/>
          <w:lang w:val="en-US"/>
        </w:rPr>
      </w:pPr>
      <w:r w:rsidRPr="00FB1A9D">
        <w:rPr>
          <w:rFonts w:asciiTheme="minorHAnsi" w:hAnsiTheme="minorHAnsi"/>
          <w:szCs w:val="24"/>
          <w:lang w:val="en-US"/>
        </w:rPr>
        <w:t>Appointment to this position of a person not currently an officer of the Indigenous Land</w:t>
      </w:r>
      <w:r w:rsidR="00A527D0">
        <w:rPr>
          <w:rFonts w:asciiTheme="minorHAnsi" w:hAnsiTheme="minorHAnsi"/>
          <w:szCs w:val="24"/>
          <w:lang w:val="en-US"/>
        </w:rPr>
        <w:t xml:space="preserve"> and Sea</w:t>
      </w:r>
      <w:r w:rsidRPr="00FB1A9D">
        <w:rPr>
          <w:rFonts w:asciiTheme="minorHAnsi" w:hAnsiTheme="minorHAnsi"/>
          <w:szCs w:val="24"/>
          <w:lang w:val="en-US"/>
        </w:rPr>
        <w:t xml:space="preserve"> Corporation will be subject to a probationary period of not less than six months.</w:t>
      </w:r>
    </w:p>
    <w:p w14:paraId="6D72B652" w14:textId="77777777" w:rsidR="00246266" w:rsidRPr="00FB1A9D" w:rsidRDefault="00246266" w:rsidP="00246266">
      <w:pPr>
        <w:pStyle w:val="DefaultText"/>
        <w:tabs>
          <w:tab w:val="left" w:pos="709"/>
        </w:tabs>
        <w:spacing w:after="80"/>
        <w:ind w:right="-3"/>
        <w:rPr>
          <w:rFonts w:asciiTheme="minorHAnsi" w:hAnsiTheme="minorHAnsi"/>
          <w:szCs w:val="24"/>
          <w:lang w:val="en-US"/>
        </w:rPr>
      </w:pPr>
      <w:r w:rsidRPr="00FB1A9D">
        <w:rPr>
          <w:rFonts w:asciiTheme="minorHAnsi" w:hAnsiTheme="minorHAnsi"/>
          <w:szCs w:val="24"/>
          <w:lang w:val="en-US"/>
        </w:rPr>
        <w:t>Officers may be required to undertake extended hours of work under the provisions of the flex time or TOIL scheme.</w:t>
      </w:r>
    </w:p>
    <w:p w14:paraId="64C94A05" w14:textId="77777777" w:rsidR="00246266" w:rsidRPr="00FB1A9D" w:rsidRDefault="00246266" w:rsidP="00246266">
      <w:pPr>
        <w:pStyle w:val="DefaultText"/>
        <w:tabs>
          <w:tab w:val="left" w:pos="709"/>
        </w:tabs>
        <w:spacing w:after="80"/>
        <w:ind w:right="-3"/>
        <w:rPr>
          <w:rFonts w:asciiTheme="minorHAnsi" w:hAnsiTheme="minorHAnsi" w:cs="Arial"/>
          <w:szCs w:val="24"/>
          <w:lang w:val="en-US"/>
        </w:rPr>
      </w:pPr>
      <w:r w:rsidRPr="00FB1A9D">
        <w:rPr>
          <w:rFonts w:asciiTheme="minorHAnsi" w:hAnsiTheme="minorHAnsi" w:cs="Arial"/>
          <w:szCs w:val="24"/>
          <w:lang w:val="en-US"/>
        </w:rPr>
        <w:t>Possession of a valid driver’s</w:t>
      </w:r>
      <w:r w:rsidRPr="00FB1A9D">
        <w:rPr>
          <w:rFonts w:asciiTheme="minorHAnsi" w:hAnsiTheme="minorHAnsi" w:cs="Arial"/>
          <w:szCs w:val="24"/>
        </w:rPr>
        <w:t xml:space="preserve"> licence</w:t>
      </w:r>
      <w:r w:rsidRPr="00FB1A9D">
        <w:rPr>
          <w:rFonts w:asciiTheme="minorHAnsi" w:hAnsiTheme="minorHAnsi" w:cs="Arial"/>
          <w:szCs w:val="24"/>
          <w:lang w:val="en-US"/>
        </w:rPr>
        <w:t xml:space="preserve"> is essential.  Any disqualification of your driver’s license may result in termination of employment.</w:t>
      </w:r>
    </w:p>
    <w:p w14:paraId="192980C1" w14:textId="77777777" w:rsidR="00246266" w:rsidRPr="00FB1A9D" w:rsidRDefault="00246266" w:rsidP="00246266">
      <w:pPr>
        <w:pStyle w:val="DefaultText"/>
        <w:tabs>
          <w:tab w:val="left" w:pos="709"/>
        </w:tabs>
        <w:spacing w:after="80"/>
        <w:ind w:right="-3"/>
        <w:rPr>
          <w:rFonts w:asciiTheme="minorHAnsi" w:hAnsiTheme="minorHAnsi"/>
          <w:szCs w:val="24"/>
          <w:lang w:val="en-US"/>
        </w:rPr>
      </w:pPr>
      <w:r w:rsidRPr="00FB1A9D">
        <w:rPr>
          <w:rFonts w:asciiTheme="minorHAnsi" w:hAnsiTheme="minorHAnsi"/>
          <w:szCs w:val="24"/>
          <w:lang w:val="en-US"/>
        </w:rPr>
        <w:t xml:space="preserve">There may be a requirement for intrastate and interstate travel and stay for periods in remote locations, requiring overnight absences.  Travel to remote locations may require the need to drive a 4WD vehicle (training provided) and/or fly in light planes. </w:t>
      </w:r>
    </w:p>
    <w:p w14:paraId="683D24E8" w14:textId="77777777" w:rsidR="00246266" w:rsidRPr="00FB1A9D" w:rsidRDefault="00246266" w:rsidP="00246266">
      <w:pPr>
        <w:pStyle w:val="DefaultText"/>
        <w:shd w:val="clear" w:color="auto" w:fill="E0E0E0"/>
        <w:tabs>
          <w:tab w:val="left" w:pos="709"/>
        </w:tabs>
        <w:spacing w:before="240" w:after="120"/>
        <w:ind w:right="-3"/>
        <w:rPr>
          <w:rFonts w:asciiTheme="minorHAnsi" w:hAnsiTheme="minorHAnsi"/>
          <w:b/>
          <w:szCs w:val="24"/>
        </w:rPr>
      </w:pPr>
      <w:r w:rsidRPr="00FB1A9D">
        <w:rPr>
          <w:rFonts w:asciiTheme="minorHAnsi" w:hAnsiTheme="minorHAnsi"/>
          <w:b/>
          <w:szCs w:val="24"/>
        </w:rPr>
        <w:t>Expectations and Behaviours</w:t>
      </w:r>
    </w:p>
    <w:p w14:paraId="0CBDCC59" w14:textId="24A66B47" w:rsidR="00246266" w:rsidRPr="00FB1A9D" w:rsidRDefault="00246266" w:rsidP="00246266">
      <w:pPr>
        <w:pStyle w:val="BodyTextIndent"/>
        <w:ind w:left="0" w:right="-6"/>
        <w:jc w:val="both"/>
        <w:rPr>
          <w:rFonts w:asciiTheme="minorHAnsi" w:hAnsiTheme="minorHAnsi"/>
          <w:szCs w:val="24"/>
        </w:rPr>
      </w:pPr>
      <w:r w:rsidRPr="00FB1A9D">
        <w:rPr>
          <w:rFonts w:asciiTheme="minorHAnsi" w:hAnsiTheme="minorHAnsi"/>
          <w:szCs w:val="24"/>
        </w:rPr>
        <w:t>All employees are expected to conduct themselves in a professional manner at all times.  Below are some brief guidelines on the values of the IL</w:t>
      </w:r>
      <w:r w:rsidR="00A527D0">
        <w:rPr>
          <w:rFonts w:asciiTheme="minorHAnsi" w:hAnsiTheme="minorHAnsi"/>
          <w:szCs w:val="24"/>
        </w:rPr>
        <w:t>S</w:t>
      </w:r>
      <w:r w:rsidRPr="00FB1A9D">
        <w:rPr>
          <w:rFonts w:asciiTheme="minorHAnsi" w:hAnsiTheme="minorHAnsi"/>
          <w:szCs w:val="24"/>
        </w:rPr>
        <w:t>C.  Accepting a position with the IL</w:t>
      </w:r>
      <w:r w:rsidR="00A527D0">
        <w:rPr>
          <w:rFonts w:asciiTheme="minorHAnsi" w:hAnsiTheme="minorHAnsi"/>
          <w:szCs w:val="24"/>
        </w:rPr>
        <w:t>S</w:t>
      </w:r>
      <w:r w:rsidRPr="00FB1A9D">
        <w:rPr>
          <w:rFonts w:asciiTheme="minorHAnsi" w:hAnsiTheme="minorHAnsi"/>
          <w:szCs w:val="24"/>
        </w:rPr>
        <w:t>C indicates that you accept these guidelines and will uphold and promote them.</w:t>
      </w:r>
    </w:p>
    <w:p w14:paraId="685533AB" w14:textId="0A30F0A0" w:rsidR="00246266" w:rsidRPr="00FB1A9D" w:rsidRDefault="00246266" w:rsidP="00246266">
      <w:pPr>
        <w:pStyle w:val="BodyTextIndent"/>
        <w:ind w:left="0" w:right="-6"/>
        <w:jc w:val="both"/>
        <w:rPr>
          <w:rFonts w:asciiTheme="minorHAnsi" w:hAnsiTheme="minorHAnsi"/>
          <w:szCs w:val="24"/>
        </w:rPr>
      </w:pPr>
      <w:r w:rsidRPr="00FB1A9D">
        <w:rPr>
          <w:rFonts w:asciiTheme="minorHAnsi" w:hAnsiTheme="minorHAnsi"/>
          <w:szCs w:val="24"/>
        </w:rPr>
        <w:t>A full description of the IL</w:t>
      </w:r>
      <w:r w:rsidR="00A527D0">
        <w:rPr>
          <w:rFonts w:asciiTheme="minorHAnsi" w:hAnsiTheme="minorHAnsi"/>
          <w:szCs w:val="24"/>
        </w:rPr>
        <w:t>S</w:t>
      </w:r>
      <w:r w:rsidRPr="00FB1A9D">
        <w:rPr>
          <w:rFonts w:asciiTheme="minorHAnsi" w:hAnsiTheme="minorHAnsi"/>
          <w:szCs w:val="24"/>
        </w:rPr>
        <w:t>C Values and Code of Conduct is available in the current ILC Enterprise Agreement available on the IL</w:t>
      </w:r>
      <w:r w:rsidR="00A527D0">
        <w:rPr>
          <w:rFonts w:asciiTheme="minorHAnsi" w:hAnsiTheme="minorHAnsi"/>
          <w:szCs w:val="24"/>
        </w:rPr>
        <w:t>S</w:t>
      </w:r>
      <w:r w:rsidRPr="00FB1A9D">
        <w:rPr>
          <w:rFonts w:asciiTheme="minorHAnsi" w:hAnsiTheme="minorHAnsi"/>
          <w:szCs w:val="24"/>
        </w:rPr>
        <w:t xml:space="preserve">C website at </w:t>
      </w:r>
      <w:hyperlink r:id="rId8" w:history="1">
        <w:r w:rsidR="00A527D0" w:rsidRPr="00A527D0">
          <w:rPr>
            <w:rStyle w:val="Hyperlink"/>
            <w:rFonts w:asciiTheme="minorHAnsi" w:hAnsiTheme="minorHAnsi"/>
            <w:szCs w:val="24"/>
          </w:rPr>
          <w:t>www.ilsc.gov.au</w:t>
        </w:r>
      </w:hyperlink>
      <w:r w:rsidRPr="00FB1A9D">
        <w:rPr>
          <w:rFonts w:asciiTheme="minorHAnsi" w:hAnsiTheme="minorHAnsi"/>
          <w:szCs w:val="24"/>
        </w:rPr>
        <w:t>.</w:t>
      </w:r>
    </w:p>
    <w:p w14:paraId="27AC0FF3" w14:textId="48AE8FE1" w:rsidR="00246266" w:rsidRPr="00FB1A9D" w:rsidRDefault="00246266" w:rsidP="00246266">
      <w:pPr>
        <w:spacing w:after="120"/>
        <w:ind w:right="-3"/>
        <w:jc w:val="both"/>
        <w:rPr>
          <w:rFonts w:asciiTheme="minorHAnsi" w:hAnsiTheme="minorHAnsi"/>
          <w:szCs w:val="24"/>
        </w:rPr>
      </w:pPr>
      <w:r w:rsidRPr="00FB1A9D">
        <w:rPr>
          <w:rFonts w:asciiTheme="minorHAnsi" w:hAnsiTheme="minorHAnsi"/>
          <w:b/>
          <w:szCs w:val="24"/>
        </w:rPr>
        <w:t>EEO/Diversity</w:t>
      </w:r>
      <w:r w:rsidRPr="00FB1A9D">
        <w:rPr>
          <w:rFonts w:asciiTheme="minorHAnsi" w:hAnsiTheme="minorHAnsi"/>
          <w:szCs w:val="24"/>
        </w:rPr>
        <w:t xml:space="preserve"> – All IL</w:t>
      </w:r>
      <w:r w:rsidR="00A527D0">
        <w:rPr>
          <w:rFonts w:asciiTheme="minorHAnsi" w:hAnsiTheme="minorHAnsi"/>
          <w:szCs w:val="24"/>
        </w:rPr>
        <w:t>S</w:t>
      </w:r>
      <w:r w:rsidRPr="00FB1A9D">
        <w:rPr>
          <w:rFonts w:asciiTheme="minorHAnsi" w:hAnsiTheme="minorHAnsi"/>
          <w:szCs w:val="24"/>
        </w:rPr>
        <w:t>C employees must recognise and adhere to the principles of Equal Opportunity. This means being non-discriminatory in all they say and do and recognising and accepting the value of diversity within the IL</w:t>
      </w:r>
      <w:r w:rsidR="00A527D0">
        <w:rPr>
          <w:rFonts w:asciiTheme="minorHAnsi" w:hAnsiTheme="minorHAnsi"/>
          <w:szCs w:val="24"/>
        </w:rPr>
        <w:t>S</w:t>
      </w:r>
      <w:r w:rsidRPr="00FB1A9D">
        <w:rPr>
          <w:rFonts w:asciiTheme="minorHAnsi" w:hAnsiTheme="minorHAnsi"/>
          <w:szCs w:val="24"/>
        </w:rPr>
        <w:t>C and broader community.</w:t>
      </w:r>
    </w:p>
    <w:p w14:paraId="0EEC952D" w14:textId="41AAC10F" w:rsidR="00246266" w:rsidRPr="00FB1A9D" w:rsidRDefault="00246266" w:rsidP="00246266">
      <w:pPr>
        <w:spacing w:after="120"/>
        <w:ind w:right="-3"/>
        <w:jc w:val="both"/>
        <w:rPr>
          <w:rFonts w:asciiTheme="minorHAnsi" w:hAnsiTheme="minorHAnsi"/>
          <w:szCs w:val="24"/>
        </w:rPr>
      </w:pPr>
      <w:r w:rsidRPr="00FB1A9D">
        <w:rPr>
          <w:rFonts w:asciiTheme="minorHAnsi" w:hAnsiTheme="minorHAnsi"/>
          <w:b/>
          <w:szCs w:val="24"/>
        </w:rPr>
        <w:t>Probity</w:t>
      </w:r>
      <w:r w:rsidRPr="00FB1A9D">
        <w:rPr>
          <w:rFonts w:asciiTheme="minorHAnsi" w:hAnsiTheme="minorHAnsi"/>
          <w:szCs w:val="24"/>
        </w:rPr>
        <w:t xml:space="preserve"> – All IL</w:t>
      </w:r>
      <w:r w:rsidR="00A527D0">
        <w:rPr>
          <w:rFonts w:asciiTheme="minorHAnsi" w:hAnsiTheme="minorHAnsi"/>
          <w:szCs w:val="24"/>
        </w:rPr>
        <w:t>S</w:t>
      </w:r>
      <w:r w:rsidRPr="00FB1A9D">
        <w:rPr>
          <w:rFonts w:asciiTheme="minorHAnsi" w:hAnsiTheme="minorHAnsi"/>
          <w:szCs w:val="24"/>
        </w:rPr>
        <w:t>C employees must undertake all their duties in an open and honest manner. Employees must never use their position for personal gain either directly or indirectly. IL</w:t>
      </w:r>
      <w:r w:rsidR="00A527D0">
        <w:rPr>
          <w:rFonts w:asciiTheme="minorHAnsi" w:hAnsiTheme="minorHAnsi"/>
          <w:szCs w:val="24"/>
        </w:rPr>
        <w:t>S</w:t>
      </w:r>
      <w:r w:rsidRPr="00FB1A9D">
        <w:rPr>
          <w:rFonts w:asciiTheme="minorHAnsi" w:hAnsiTheme="minorHAnsi"/>
          <w:szCs w:val="24"/>
        </w:rPr>
        <w:t>C employees are obligated to recognise and report any instances where a conflict of interest may arise either for themselves or other IL</w:t>
      </w:r>
      <w:r w:rsidR="00A527D0">
        <w:rPr>
          <w:rFonts w:asciiTheme="minorHAnsi" w:hAnsiTheme="minorHAnsi"/>
          <w:szCs w:val="24"/>
        </w:rPr>
        <w:t>S</w:t>
      </w:r>
      <w:r w:rsidRPr="00FB1A9D">
        <w:rPr>
          <w:rFonts w:asciiTheme="minorHAnsi" w:hAnsiTheme="minorHAnsi"/>
          <w:szCs w:val="24"/>
        </w:rPr>
        <w:t>C employees.</w:t>
      </w:r>
    </w:p>
    <w:p w14:paraId="2523A628" w14:textId="6F3AA4F4" w:rsidR="00246266" w:rsidRPr="00FB1A9D" w:rsidRDefault="00246266" w:rsidP="00246266">
      <w:pPr>
        <w:spacing w:after="120"/>
        <w:ind w:right="-3"/>
        <w:jc w:val="both"/>
        <w:rPr>
          <w:rFonts w:asciiTheme="minorHAnsi" w:hAnsiTheme="minorHAnsi"/>
          <w:szCs w:val="24"/>
        </w:rPr>
      </w:pPr>
      <w:bookmarkStart w:id="1" w:name="OLE_LINK1"/>
      <w:r w:rsidRPr="00FB1A9D">
        <w:rPr>
          <w:rFonts w:asciiTheme="minorHAnsi" w:hAnsiTheme="minorHAnsi"/>
          <w:b/>
          <w:szCs w:val="24"/>
        </w:rPr>
        <w:t>Work Health and Safety (WHS)</w:t>
      </w:r>
      <w:bookmarkEnd w:id="1"/>
      <w:r w:rsidRPr="00FB1A9D">
        <w:rPr>
          <w:rFonts w:asciiTheme="minorHAnsi" w:hAnsiTheme="minorHAnsi"/>
          <w:szCs w:val="24"/>
        </w:rPr>
        <w:t xml:space="preserve"> – All IL</w:t>
      </w:r>
      <w:r w:rsidR="00A527D0">
        <w:rPr>
          <w:rFonts w:asciiTheme="minorHAnsi" w:hAnsiTheme="minorHAnsi"/>
          <w:szCs w:val="24"/>
        </w:rPr>
        <w:t>S</w:t>
      </w:r>
      <w:r w:rsidRPr="00FB1A9D">
        <w:rPr>
          <w:rFonts w:asciiTheme="minorHAnsi" w:hAnsiTheme="minorHAnsi"/>
          <w:szCs w:val="24"/>
        </w:rPr>
        <w:t>C employees have an obligation to work safely at all times and not endanger their own well-being or the well-being of others. This includes employees at IL</w:t>
      </w:r>
      <w:r w:rsidR="00A527D0">
        <w:rPr>
          <w:rFonts w:asciiTheme="minorHAnsi" w:hAnsiTheme="minorHAnsi"/>
          <w:szCs w:val="24"/>
        </w:rPr>
        <w:t>S</w:t>
      </w:r>
      <w:r w:rsidRPr="00FB1A9D">
        <w:rPr>
          <w:rFonts w:asciiTheme="minorHAnsi" w:hAnsiTheme="minorHAnsi"/>
          <w:szCs w:val="24"/>
        </w:rPr>
        <w:t>C as well as members of the public. Furthermore all employees are obligated to report any hazardous circumstances or potentially hazardous circumstances as soon as they become aware of them.</w:t>
      </w:r>
    </w:p>
    <w:p w14:paraId="63AA18F5" w14:textId="5C6896EB" w:rsidR="00246266" w:rsidRPr="00FB1A9D" w:rsidRDefault="00246266" w:rsidP="00246266">
      <w:pPr>
        <w:spacing w:after="120"/>
        <w:ind w:right="-3"/>
        <w:jc w:val="both"/>
        <w:rPr>
          <w:rFonts w:asciiTheme="minorHAnsi" w:hAnsiTheme="minorHAnsi"/>
          <w:szCs w:val="24"/>
        </w:rPr>
      </w:pPr>
      <w:r w:rsidRPr="00FB1A9D">
        <w:rPr>
          <w:rFonts w:asciiTheme="minorHAnsi" w:hAnsiTheme="minorHAnsi"/>
          <w:b/>
          <w:szCs w:val="24"/>
        </w:rPr>
        <w:t>Customer Service</w:t>
      </w:r>
      <w:r w:rsidRPr="00FB1A9D">
        <w:rPr>
          <w:rFonts w:asciiTheme="minorHAnsi" w:hAnsiTheme="minorHAnsi"/>
          <w:szCs w:val="24"/>
        </w:rPr>
        <w:t xml:space="preserve"> – All IL</w:t>
      </w:r>
      <w:r w:rsidR="00A527D0">
        <w:rPr>
          <w:rFonts w:asciiTheme="minorHAnsi" w:hAnsiTheme="minorHAnsi"/>
          <w:szCs w:val="24"/>
        </w:rPr>
        <w:t>S</w:t>
      </w:r>
      <w:r w:rsidRPr="00FB1A9D">
        <w:rPr>
          <w:rFonts w:asciiTheme="minorHAnsi" w:hAnsiTheme="minorHAnsi"/>
          <w:szCs w:val="24"/>
        </w:rPr>
        <w:t>C employees are required to make a commitment to providing the highest level of Customer Service to all those people and organisations that they deal with while undertaking their duties.</w:t>
      </w:r>
    </w:p>
    <w:p w14:paraId="0F8C5356" w14:textId="7A38D0F7" w:rsidR="006C7192" w:rsidRPr="00FB1A9D" w:rsidRDefault="00246266" w:rsidP="00246266">
      <w:pPr>
        <w:spacing w:after="120"/>
        <w:ind w:right="-3"/>
        <w:jc w:val="both"/>
        <w:rPr>
          <w:rFonts w:asciiTheme="minorHAnsi" w:hAnsiTheme="minorHAnsi"/>
          <w:b/>
          <w:szCs w:val="24"/>
        </w:rPr>
      </w:pPr>
      <w:r w:rsidRPr="00FB1A9D">
        <w:rPr>
          <w:rFonts w:asciiTheme="minorHAnsi" w:hAnsiTheme="minorHAnsi"/>
          <w:b/>
          <w:szCs w:val="24"/>
        </w:rPr>
        <w:t>Continuous Improvement</w:t>
      </w:r>
      <w:r w:rsidRPr="00FB1A9D">
        <w:rPr>
          <w:rFonts w:asciiTheme="minorHAnsi" w:hAnsiTheme="minorHAnsi"/>
          <w:szCs w:val="24"/>
        </w:rPr>
        <w:t xml:space="preserve"> – All employees at IL</w:t>
      </w:r>
      <w:r w:rsidR="00A527D0">
        <w:rPr>
          <w:rFonts w:asciiTheme="minorHAnsi" w:hAnsiTheme="minorHAnsi"/>
          <w:szCs w:val="24"/>
        </w:rPr>
        <w:t>S</w:t>
      </w:r>
      <w:r w:rsidRPr="00FB1A9D">
        <w:rPr>
          <w:rFonts w:asciiTheme="minorHAnsi" w:hAnsiTheme="minorHAnsi"/>
          <w:szCs w:val="24"/>
        </w:rPr>
        <w:t>C are required to undertake their duties in an environment whereby the commitment to continuous improvement is a core value and accompanies all activities.</w:t>
      </w:r>
    </w:p>
    <w:sectPr w:rsidR="006C7192" w:rsidRPr="00FB1A9D" w:rsidSect="009B2252">
      <w:headerReference w:type="default" r:id="rId9"/>
      <w:pgSz w:w="11907" w:h="16840" w:code="9"/>
      <w:pgMar w:top="1134" w:right="1134" w:bottom="851" w:left="1134" w:header="720" w:footer="301"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B5DDF" w14:textId="77777777" w:rsidR="00BC71BB" w:rsidRDefault="00BC71BB">
      <w:r>
        <w:separator/>
      </w:r>
    </w:p>
  </w:endnote>
  <w:endnote w:type="continuationSeparator" w:id="0">
    <w:p w14:paraId="3415CD51" w14:textId="77777777" w:rsidR="00BC71BB" w:rsidRDefault="00BC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AB7C8" w14:textId="77777777" w:rsidR="00BC71BB" w:rsidRDefault="00BC71BB">
      <w:r>
        <w:separator/>
      </w:r>
    </w:p>
  </w:footnote>
  <w:footnote w:type="continuationSeparator" w:id="0">
    <w:p w14:paraId="41098338" w14:textId="77777777" w:rsidR="00BC71BB" w:rsidRDefault="00BC7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1F5C1" w14:textId="64FE11CD" w:rsidR="005A117E" w:rsidRPr="006C7192" w:rsidRDefault="005A117E" w:rsidP="006C7192">
    <w:pPr>
      <w:pStyle w:val="Header"/>
      <w:jc w:val="center"/>
      <w:rPr>
        <w:b/>
        <w:sz w:val="20"/>
      </w:rPr>
    </w:pPr>
    <w:r w:rsidRPr="006C7192">
      <w:rPr>
        <w:b/>
        <w:sz w:val="20"/>
      </w:rPr>
      <w:t xml:space="preserve">- </w:t>
    </w:r>
    <w:r w:rsidRPr="006C7192">
      <w:rPr>
        <w:rStyle w:val="PageNumber"/>
        <w:b/>
        <w:sz w:val="20"/>
      </w:rPr>
      <w:fldChar w:fldCharType="begin"/>
    </w:r>
    <w:r w:rsidRPr="006C7192">
      <w:rPr>
        <w:rStyle w:val="PageNumber"/>
        <w:b/>
        <w:sz w:val="20"/>
      </w:rPr>
      <w:instrText xml:space="preserve"> PAGE </w:instrText>
    </w:r>
    <w:r w:rsidRPr="006C7192">
      <w:rPr>
        <w:rStyle w:val="PageNumber"/>
        <w:b/>
        <w:sz w:val="20"/>
      </w:rPr>
      <w:fldChar w:fldCharType="separate"/>
    </w:r>
    <w:r>
      <w:rPr>
        <w:rStyle w:val="PageNumber"/>
        <w:b/>
        <w:noProof/>
        <w:sz w:val="20"/>
      </w:rPr>
      <w:t>4</w:t>
    </w:r>
    <w:r w:rsidRPr="006C7192">
      <w:rPr>
        <w:rStyle w:val="PageNumber"/>
        <w:b/>
        <w:sz w:val="20"/>
      </w:rPr>
      <w:fldChar w:fldCharType="end"/>
    </w:r>
    <w:r w:rsidRPr="006C7192">
      <w:rPr>
        <w:rStyle w:val="PageNumber"/>
        <w:b/>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CA5"/>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5F665E0"/>
    <w:multiLevelType w:val="hybridMultilevel"/>
    <w:tmpl w:val="074C2FA0"/>
    <w:lvl w:ilvl="0" w:tplc="0409000F">
      <w:start w:val="1"/>
      <w:numFmt w:val="decimal"/>
      <w:lvlText w:val="%1."/>
      <w:lvlJc w:val="left"/>
      <w:pPr>
        <w:tabs>
          <w:tab w:val="num" w:pos="1076"/>
        </w:tabs>
        <w:ind w:left="1076" w:hanging="360"/>
      </w:pPr>
    </w:lvl>
    <w:lvl w:ilvl="1" w:tplc="04090019">
      <w:start w:val="1"/>
      <w:numFmt w:val="lowerLetter"/>
      <w:lvlText w:val="%2."/>
      <w:lvlJc w:val="left"/>
      <w:pPr>
        <w:tabs>
          <w:tab w:val="num" w:pos="1796"/>
        </w:tabs>
        <w:ind w:left="1796" w:hanging="360"/>
      </w:pPr>
    </w:lvl>
    <w:lvl w:ilvl="2" w:tplc="0409001B" w:tentative="1">
      <w:start w:val="1"/>
      <w:numFmt w:val="lowerRoman"/>
      <w:lvlText w:val="%3."/>
      <w:lvlJc w:val="right"/>
      <w:pPr>
        <w:tabs>
          <w:tab w:val="num" w:pos="2516"/>
        </w:tabs>
        <w:ind w:left="2516" w:hanging="180"/>
      </w:pPr>
    </w:lvl>
    <w:lvl w:ilvl="3" w:tplc="0409000F" w:tentative="1">
      <w:start w:val="1"/>
      <w:numFmt w:val="decimal"/>
      <w:lvlText w:val="%4."/>
      <w:lvlJc w:val="left"/>
      <w:pPr>
        <w:tabs>
          <w:tab w:val="num" w:pos="3236"/>
        </w:tabs>
        <w:ind w:left="3236" w:hanging="360"/>
      </w:pPr>
    </w:lvl>
    <w:lvl w:ilvl="4" w:tplc="04090019" w:tentative="1">
      <w:start w:val="1"/>
      <w:numFmt w:val="lowerLetter"/>
      <w:lvlText w:val="%5."/>
      <w:lvlJc w:val="left"/>
      <w:pPr>
        <w:tabs>
          <w:tab w:val="num" w:pos="3956"/>
        </w:tabs>
        <w:ind w:left="3956" w:hanging="360"/>
      </w:pPr>
    </w:lvl>
    <w:lvl w:ilvl="5" w:tplc="0409001B" w:tentative="1">
      <w:start w:val="1"/>
      <w:numFmt w:val="lowerRoman"/>
      <w:lvlText w:val="%6."/>
      <w:lvlJc w:val="right"/>
      <w:pPr>
        <w:tabs>
          <w:tab w:val="num" w:pos="4676"/>
        </w:tabs>
        <w:ind w:left="4676" w:hanging="180"/>
      </w:pPr>
    </w:lvl>
    <w:lvl w:ilvl="6" w:tplc="0409000F" w:tentative="1">
      <w:start w:val="1"/>
      <w:numFmt w:val="decimal"/>
      <w:lvlText w:val="%7."/>
      <w:lvlJc w:val="left"/>
      <w:pPr>
        <w:tabs>
          <w:tab w:val="num" w:pos="5396"/>
        </w:tabs>
        <w:ind w:left="5396" w:hanging="360"/>
      </w:pPr>
    </w:lvl>
    <w:lvl w:ilvl="7" w:tplc="04090019" w:tentative="1">
      <w:start w:val="1"/>
      <w:numFmt w:val="lowerLetter"/>
      <w:lvlText w:val="%8."/>
      <w:lvlJc w:val="left"/>
      <w:pPr>
        <w:tabs>
          <w:tab w:val="num" w:pos="6116"/>
        </w:tabs>
        <w:ind w:left="6116" w:hanging="360"/>
      </w:pPr>
    </w:lvl>
    <w:lvl w:ilvl="8" w:tplc="0409001B" w:tentative="1">
      <w:start w:val="1"/>
      <w:numFmt w:val="lowerRoman"/>
      <w:lvlText w:val="%9."/>
      <w:lvlJc w:val="right"/>
      <w:pPr>
        <w:tabs>
          <w:tab w:val="num" w:pos="6836"/>
        </w:tabs>
        <w:ind w:left="6836" w:hanging="180"/>
      </w:pPr>
    </w:lvl>
  </w:abstractNum>
  <w:abstractNum w:abstractNumId="2" w15:restartNumberingAfterBreak="0">
    <w:nsid w:val="0A976523"/>
    <w:multiLevelType w:val="hybridMultilevel"/>
    <w:tmpl w:val="993C36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0C50DC"/>
    <w:multiLevelType w:val="hybridMultilevel"/>
    <w:tmpl w:val="923A40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670146"/>
    <w:multiLevelType w:val="multilevel"/>
    <w:tmpl w:val="1C8C8F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B035678"/>
    <w:multiLevelType w:val="hybridMultilevel"/>
    <w:tmpl w:val="DDFCAD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0900E5"/>
    <w:multiLevelType w:val="hybridMultilevel"/>
    <w:tmpl w:val="1D280A7E"/>
    <w:lvl w:ilvl="0" w:tplc="5186EC9C">
      <w:start w:val="1"/>
      <w:numFmt w:val="lowerLetter"/>
      <w:lvlText w:val="(%1)"/>
      <w:lvlJc w:val="left"/>
      <w:pPr>
        <w:tabs>
          <w:tab w:val="num" w:pos="1713"/>
        </w:tabs>
        <w:ind w:left="1713" w:hanging="42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E553A71"/>
    <w:multiLevelType w:val="hybridMultilevel"/>
    <w:tmpl w:val="F168EBE6"/>
    <w:lvl w:ilvl="0" w:tplc="49D2727C">
      <w:start w:val="1"/>
      <w:numFmt w:val="decimal"/>
      <w:lvlText w:val="%1."/>
      <w:lvlJc w:val="left"/>
      <w:pPr>
        <w:tabs>
          <w:tab w:val="num" w:pos="780"/>
        </w:tabs>
        <w:ind w:left="780" w:hanging="780"/>
      </w:pPr>
      <w:rPr>
        <w:rFonts w:hint="default"/>
      </w:rPr>
    </w:lvl>
    <w:lvl w:ilvl="1" w:tplc="5186EC9C">
      <w:start w:val="1"/>
      <w:numFmt w:val="lowerLetter"/>
      <w:lvlText w:val="(%2)"/>
      <w:lvlJc w:val="left"/>
      <w:pPr>
        <w:tabs>
          <w:tab w:val="num" w:pos="1145"/>
        </w:tabs>
        <w:ind w:left="1145" w:hanging="425"/>
      </w:pPr>
      <w:rPr>
        <w:rFonts w:hint="default"/>
      </w:rPr>
    </w:lvl>
    <w:lvl w:ilvl="2" w:tplc="0C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2157FED"/>
    <w:multiLevelType w:val="hybridMultilevel"/>
    <w:tmpl w:val="F814E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9541CD"/>
    <w:multiLevelType w:val="hybridMultilevel"/>
    <w:tmpl w:val="4EC41E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1B61CC"/>
    <w:multiLevelType w:val="hybridMultilevel"/>
    <w:tmpl w:val="37A88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253338"/>
    <w:multiLevelType w:val="hybridMultilevel"/>
    <w:tmpl w:val="416AF0A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65374734"/>
    <w:multiLevelType w:val="hybridMultilevel"/>
    <w:tmpl w:val="A43E50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A35449C"/>
    <w:multiLevelType w:val="hybridMultilevel"/>
    <w:tmpl w:val="90186A1E"/>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CD0715"/>
    <w:multiLevelType w:val="hybridMultilevel"/>
    <w:tmpl w:val="A238A6F8"/>
    <w:lvl w:ilvl="0" w:tplc="4D3447BA">
      <w:start w:val="1"/>
      <w:numFmt w:val="bullet"/>
      <w:lvlText w:val=""/>
      <w:lvlJc w:val="left"/>
      <w:pPr>
        <w:tabs>
          <w:tab w:val="num" w:pos="927"/>
        </w:tabs>
        <w:ind w:left="927" w:hanging="567"/>
      </w:pPr>
      <w:rPr>
        <w:rFonts w:ascii="Symbol" w:hAnsi="Symbo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4"/>
  </w:num>
  <w:num w:numId="4">
    <w:abstractNumId w:val="5"/>
  </w:num>
  <w:num w:numId="5">
    <w:abstractNumId w:val="14"/>
  </w:num>
  <w:num w:numId="6">
    <w:abstractNumId w:val="11"/>
  </w:num>
  <w:num w:numId="7">
    <w:abstractNumId w:val="8"/>
  </w:num>
  <w:num w:numId="8">
    <w:abstractNumId w:val="0"/>
  </w:num>
  <w:num w:numId="9">
    <w:abstractNumId w:val="9"/>
  </w:num>
  <w:num w:numId="10">
    <w:abstractNumId w:val="1"/>
  </w:num>
  <w:num w:numId="11">
    <w:abstractNumId w:val="13"/>
  </w:num>
  <w:num w:numId="12">
    <w:abstractNumId w:val="10"/>
  </w:num>
  <w:num w:numId="13">
    <w:abstractNumId w:val="12"/>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0A"/>
    <w:rsid w:val="00002DCB"/>
    <w:rsid w:val="00003D30"/>
    <w:rsid w:val="000059F4"/>
    <w:rsid w:val="00010727"/>
    <w:rsid w:val="00012A74"/>
    <w:rsid w:val="00012C6F"/>
    <w:rsid w:val="00025831"/>
    <w:rsid w:val="00026134"/>
    <w:rsid w:val="00040B2B"/>
    <w:rsid w:val="000504DE"/>
    <w:rsid w:val="00061D75"/>
    <w:rsid w:val="000745D9"/>
    <w:rsid w:val="000A65BA"/>
    <w:rsid w:val="000B01B5"/>
    <w:rsid w:val="000B2442"/>
    <w:rsid w:val="000B3BE1"/>
    <w:rsid w:val="000B4A1C"/>
    <w:rsid w:val="000C3CB3"/>
    <w:rsid w:val="000C3D91"/>
    <w:rsid w:val="000C6447"/>
    <w:rsid w:val="000D09C7"/>
    <w:rsid w:val="000D19B9"/>
    <w:rsid w:val="000E143B"/>
    <w:rsid w:val="000E5BDC"/>
    <w:rsid w:val="000F1D3C"/>
    <w:rsid w:val="00110F33"/>
    <w:rsid w:val="001234B6"/>
    <w:rsid w:val="00126CD5"/>
    <w:rsid w:val="00141B4D"/>
    <w:rsid w:val="001457BA"/>
    <w:rsid w:val="0015074D"/>
    <w:rsid w:val="00152FFC"/>
    <w:rsid w:val="00175E79"/>
    <w:rsid w:val="00182634"/>
    <w:rsid w:val="00191C09"/>
    <w:rsid w:val="001968EF"/>
    <w:rsid w:val="001A2D26"/>
    <w:rsid w:val="001A5328"/>
    <w:rsid w:val="001B7466"/>
    <w:rsid w:val="001E74F8"/>
    <w:rsid w:val="001F3AE4"/>
    <w:rsid w:val="001F3DA5"/>
    <w:rsid w:val="00214C89"/>
    <w:rsid w:val="002211AA"/>
    <w:rsid w:val="0022595D"/>
    <w:rsid w:val="00236570"/>
    <w:rsid w:val="00237528"/>
    <w:rsid w:val="0024503F"/>
    <w:rsid w:val="00245287"/>
    <w:rsid w:val="00246266"/>
    <w:rsid w:val="0024694B"/>
    <w:rsid w:val="0024748E"/>
    <w:rsid w:val="00253E3B"/>
    <w:rsid w:val="00256993"/>
    <w:rsid w:val="00257522"/>
    <w:rsid w:val="00264C52"/>
    <w:rsid w:val="0027143E"/>
    <w:rsid w:val="00281014"/>
    <w:rsid w:val="0028266F"/>
    <w:rsid w:val="002872BD"/>
    <w:rsid w:val="002945D1"/>
    <w:rsid w:val="00296FD8"/>
    <w:rsid w:val="002A489F"/>
    <w:rsid w:val="002C26E0"/>
    <w:rsid w:val="002D4239"/>
    <w:rsid w:val="002D79A2"/>
    <w:rsid w:val="002E34C4"/>
    <w:rsid w:val="00300028"/>
    <w:rsid w:val="003125B0"/>
    <w:rsid w:val="00324F13"/>
    <w:rsid w:val="00326151"/>
    <w:rsid w:val="00326398"/>
    <w:rsid w:val="00327CD9"/>
    <w:rsid w:val="003407E5"/>
    <w:rsid w:val="00352D84"/>
    <w:rsid w:val="00397D3D"/>
    <w:rsid w:val="003A0995"/>
    <w:rsid w:val="003C0447"/>
    <w:rsid w:val="003C4D51"/>
    <w:rsid w:val="003F0FB2"/>
    <w:rsid w:val="003F16D6"/>
    <w:rsid w:val="00403370"/>
    <w:rsid w:val="00406BA4"/>
    <w:rsid w:val="00426482"/>
    <w:rsid w:val="0043428E"/>
    <w:rsid w:val="004370C6"/>
    <w:rsid w:val="004438A1"/>
    <w:rsid w:val="00446B93"/>
    <w:rsid w:val="00451D70"/>
    <w:rsid w:val="00453E62"/>
    <w:rsid w:val="00462544"/>
    <w:rsid w:val="004640CE"/>
    <w:rsid w:val="0047373B"/>
    <w:rsid w:val="00493582"/>
    <w:rsid w:val="004A432A"/>
    <w:rsid w:val="004A5626"/>
    <w:rsid w:val="004B3AD5"/>
    <w:rsid w:val="004C30EB"/>
    <w:rsid w:val="004C5861"/>
    <w:rsid w:val="0050426A"/>
    <w:rsid w:val="00507B38"/>
    <w:rsid w:val="00516976"/>
    <w:rsid w:val="0052235D"/>
    <w:rsid w:val="0052742A"/>
    <w:rsid w:val="00536464"/>
    <w:rsid w:val="00555A4F"/>
    <w:rsid w:val="00556E62"/>
    <w:rsid w:val="00570315"/>
    <w:rsid w:val="005736AA"/>
    <w:rsid w:val="005745C3"/>
    <w:rsid w:val="00592B76"/>
    <w:rsid w:val="005A0EA9"/>
    <w:rsid w:val="005A117E"/>
    <w:rsid w:val="005A14F3"/>
    <w:rsid w:val="005A32B3"/>
    <w:rsid w:val="005A74D3"/>
    <w:rsid w:val="005C694E"/>
    <w:rsid w:val="005D1C4B"/>
    <w:rsid w:val="005E46CA"/>
    <w:rsid w:val="005E78B0"/>
    <w:rsid w:val="005F24D7"/>
    <w:rsid w:val="0060216E"/>
    <w:rsid w:val="00611309"/>
    <w:rsid w:val="00613DF8"/>
    <w:rsid w:val="00627918"/>
    <w:rsid w:val="00635F74"/>
    <w:rsid w:val="006430CF"/>
    <w:rsid w:val="00660B5D"/>
    <w:rsid w:val="006672BA"/>
    <w:rsid w:val="00667BE7"/>
    <w:rsid w:val="00674F07"/>
    <w:rsid w:val="006A67E5"/>
    <w:rsid w:val="006B4B78"/>
    <w:rsid w:val="006C6772"/>
    <w:rsid w:val="006C7192"/>
    <w:rsid w:val="006C7E40"/>
    <w:rsid w:val="006D3C22"/>
    <w:rsid w:val="006D6412"/>
    <w:rsid w:val="006E1581"/>
    <w:rsid w:val="006F498D"/>
    <w:rsid w:val="00701902"/>
    <w:rsid w:val="007020EC"/>
    <w:rsid w:val="00703303"/>
    <w:rsid w:val="007033FD"/>
    <w:rsid w:val="007060BB"/>
    <w:rsid w:val="00707772"/>
    <w:rsid w:val="0072341B"/>
    <w:rsid w:val="00731AAB"/>
    <w:rsid w:val="00735088"/>
    <w:rsid w:val="00746311"/>
    <w:rsid w:val="007522A8"/>
    <w:rsid w:val="00755917"/>
    <w:rsid w:val="007876B5"/>
    <w:rsid w:val="007A59CE"/>
    <w:rsid w:val="007B2017"/>
    <w:rsid w:val="007C1A79"/>
    <w:rsid w:val="007C6C74"/>
    <w:rsid w:val="007E097B"/>
    <w:rsid w:val="007E3170"/>
    <w:rsid w:val="007E7873"/>
    <w:rsid w:val="007F10CB"/>
    <w:rsid w:val="007F690F"/>
    <w:rsid w:val="0081472E"/>
    <w:rsid w:val="008154FD"/>
    <w:rsid w:val="00821FCB"/>
    <w:rsid w:val="00832E28"/>
    <w:rsid w:val="00833791"/>
    <w:rsid w:val="008354EA"/>
    <w:rsid w:val="00837ACC"/>
    <w:rsid w:val="008424EA"/>
    <w:rsid w:val="00843E57"/>
    <w:rsid w:val="0085268F"/>
    <w:rsid w:val="00853DF1"/>
    <w:rsid w:val="00865CE1"/>
    <w:rsid w:val="008763AA"/>
    <w:rsid w:val="00884A05"/>
    <w:rsid w:val="008934EF"/>
    <w:rsid w:val="00894736"/>
    <w:rsid w:val="008956DD"/>
    <w:rsid w:val="00896E46"/>
    <w:rsid w:val="008A7BE3"/>
    <w:rsid w:val="008B2EB1"/>
    <w:rsid w:val="008C2ADF"/>
    <w:rsid w:val="008C4A32"/>
    <w:rsid w:val="008E14F3"/>
    <w:rsid w:val="008E2C03"/>
    <w:rsid w:val="008F0D10"/>
    <w:rsid w:val="008F536A"/>
    <w:rsid w:val="009003FB"/>
    <w:rsid w:val="00905784"/>
    <w:rsid w:val="009123DD"/>
    <w:rsid w:val="00920FBE"/>
    <w:rsid w:val="00920FF7"/>
    <w:rsid w:val="0092492C"/>
    <w:rsid w:val="00987508"/>
    <w:rsid w:val="009A5D3B"/>
    <w:rsid w:val="009A7F56"/>
    <w:rsid w:val="009B177F"/>
    <w:rsid w:val="009B2252"/>
    <w:rsid w:val="009D019B"/>
    <w:rsid w:val="009F0B48"/>
    <w:rsid w:val="00A01472"/>
    <w:rsid w:val="00A2087B"/>
    <w:rsid w:val="00A25D4B"/>
    <w:rsid w:val="00A26CAE"/>
    <w:rsid w:val="00A34A38"/>
    <w:rsid w:val="00A41AD5"/>
    <w:rsid w:val="00A458B3"/>
    <w:rsid w:val="00A527D0"/>
    <w:rsid w:val="00A579DD"/>
    <w:rsid w:val="00A85BF8"/>
    <w:rsid w:val="00A97C97"/>
    <w:rsid w:val="00AA2037"/>
    <w:rsid w:val="00AA7A35"/>
    <w:rsid w:val="00AC040C"/>
    <w:rsid w:val="00AF7410"/>
    <w:rsid w:val="00B0075B"/>
    <w:rsid w:val="00B13526"/>
    <w:rsid w:val="00B13A4A"/>
    <w:rsid w:val="00B25068"/>
    <w:rsid w:val="00B2583F"/>
    <w:rsid w:val="00B31AC0"/>
    <w:rsid w:val="00B34FAC"/>
    <w:rsid w:val="00B3602E"/>
    <w:rsid w:val="00B4675F"/>
    <w:rsid w:val="00B569A0"/>
    <w:rsid w:val="00B67916"/>
    <w:rsid w:val="00B72217"/>
    <w:rsid w:val="00B841F7"/>
    <w:rsid w:val="00B87842"/>
    <w:rsid w:val="00B919CD"/>
    <w:rsid w:val="00BA2454"/>
    <w:rsid w:val="00BA569B"/>
    <w:rsid w:val="00BA6514"/>
    <w:rsid w:val="00BB0C05"/>
    <w:rsid w:val="00BC00BC"/>
    <w:rsid w:val="00BC3A5D"/>
    <w:rsid w:val="00BC53D7"/>
    <w:rsid w:val="00BC71BB"/>
    <w:rsid w:val="00BE1917"/>
    <w:rsid w:val="00BE386D"/>
    <w:rsid w:val="00BF55B4"/>
    <w:rsid w:val="00C070C1"/>
    <w:rsid w:val="00C1023B"/>
    <w:rsid w:val="00C167B0"/>
    <w:rsid w:val="00C45F7B"/>
    <w:rsid w:val="00C521B0"/>
    <w:rsid w:val="00C52A39"/>
    <w:rsid w:val="00C53B2C"/>
    <w:rsid w:val="00C60F9C"/>
    <w:rsid w:val="00C735ED"/>
    <w:rsid w:val="00C76634"/>
    <w:rsid w:val="00C83C6E"/>
    <w:rsid w:val="00C83E33"/>
    <w:rsid w:val="00C84243"/>
    <w:rsid w:val="00C84960"/>
    <w:rsid w:val="00CA1DC1"/>
    <w:rsid w:val="00CA2691"/>
    <w:rsid w:val="00CB496A"/>
    <w:rsid w:val="00CC0D91"/>
    <w:rsid w:val="00CC2F18"/>
    <w:rsid w:val="00CD2996"/>
    <w:rsid w:val="00CD33EA"/>
    <w:rsid w:val="00CE6B2C"/>
    <w:rsid w:val="00CF558B"/>
    <w:rsid w:val="00CF741F"/>
    <w:rsid w:val="00D034AD"/>
    <w:rsid w:val="00D044AE"/>
    <w:rsid w:val="00D371A1"/>
    <w:rsid w:val="00D55E99"/>
    <w:rsid w:val="00D60C48"/>
    <w:rsid w:val="00D65DFA"/>
    <w:rsid w:val="00D72718"/>
    <w:rsid w:val="00D72CFA"/>
    <w:rsid w:val="00D81527"/>
    <w:rsid w:val="00D8320E"/>
    <w:rsid w:val="00D85200"/>
    <w:rsid w:val="00D91DC5"/>
    <w:rsid w:val="00DA49F8"/>
    <w:rsid w:val="00DB1503"/>
    <w:rsid w:val="00DD0363"/>
    <w:rsid w:val="00DD3F99"/>
    <w:rsid w:val="00DF7498"/>
    <w:rsid w:val="00E00905"/>
    <w:rsid w:val="00E015F3"/>
    <w:rsid w:val="00E203A4"/>
    <w:rsid w:val="00E3044D"/>
    <w:rsid w:val="00E40E2F"/>
    <w:rsid w:val="00E532B8"/>
    <w:rsid w:val="00E55D5B"/>
    <w:rsid w:val="00E66A31"/>
    <w:rsid w:val="00E77473"/>
    <w:rsid w:val="00E91FD3"/>
    <w:rsid w:val="00E92E61"/>
    <w:rsid w:val="00E9545C"/>
    <w:rsid w:val="00EA01C3"/>
    <w:rsid w:val="00EA1095"/>
    <w:rsid w:val="00EA2067"/>
    <w:rsid w:val="00EB3137"/>
    <w:rsid w:val="00EB575F"/>
    <w:rsid w:val="00EC0689"/>
    <w:rsid w:val="00EC5922"/>
    <w:rsid w:val="00EC674E"/>
    <w:rsid w:val="00ED3688"/>
    <w:rsid w:val="00ED3C0A"/>
    <w:rsid w:val="00EE0925"/>
    <w:rsid w:val="00EE1A95"/>
    <w:rsid w:val="00EE1DE0"/>
    <w:rsid w:val="00EE218A"/>
    <w:rsid w:val="00EE59C0"/>
    <w:rsid w:val="00F246B6"/>
    <w:rsid w:val="00F34BC9"/>
    <w:rsid w:val="00F34F38"/>
    <w:rsid w:val="00F352B6"/>
    <w:rsid w:val="00F35EA5"/>
    <w:rsid w:val="00F90128"/>
    <w:rsid w:val="00F93466"/>
    <w:rsid w:val="00F947AA"/>
    <w:rsid w:val="00F97976"/>
    <w:rsid w:val="00FA19B4"/>
    <w:rsid w:val="00FB1A9D"/>
    <w:rsid w:val="00FB32F5"/>
    <w:rsid w:val="00FE58EB"/>
    <w:rsid w:val="00FE5F59"/>
    <w:rsid w:val="00FF17E6"/>
    <w:rsid w:val="00FF29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139D6"/>
  <w15:docId w15:val="{2D929B44-13BF-40A2-9FFE-472F0805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003FB"/>
    <w:rPr>
      <w:rFonts w:ascii="CG Omega" w:hAnsi="CG Omega"/>
      <w:sz w:val="24"/>
      <w:lang w:eastAsia="en-US"/>
    </w:rPr>
  </w:style>
  <w:style w:type="paragraph" w:styleId="Heading1">
    <w:name w:val="heading 1"/>
    <w:basedOn w:val="Normal"/>
    <w:next w:val="Normal"/>
    <w:qFormat/>
    <w:rsid w:val="009003FB"/>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03FB"/>
    <w:pPr>
      <w:tabs>
        <w:tab w:val="center" w:pos="4153"/>
        <w:tab w:val="right" w:pos="8306"/>
      </w:tabs>
    </w:pPr>
  </w:style>
  <w:style w:type="paragraph" w:styleId="Footer">
    <w:name w:val="footer"/>
    <w:basedOn w:val="Normal"/>
    <w:rsid w:val="009003FB"/>
    <w:pPr>
      <w:tabs>
        <w:tab w:val="center" w:pos="4153"/>
        <w:tab w:val="right" w:pos="8306"/>
      </w:tabs>
    </w:pPr>
  </w:style>
  <w:style w:type="paragraph" w:styleId="BodyText">
    <w:name w:val="Body Text"/>
    <w:basedOn w:val="Normal"/>
    <w:rsid w:val="009003FB"/>
    <w:pPr>
      <w:jc w:val="both"/>
    </w:pPr>
  </w:style>
  <w:style w:type="table" w:styleId="TableGrid">
    <w:name w:val="Table Grid"/>
    <w:basedOn w:val="TableNormal"/>
    <w:rsid w:val="00E77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01472"/>
    <w:rPr>
      <w:rFonts w:ascii="Tahoma" w:hAnsi="Tahoma" w:cs="Tahoma"/>
      <w:sz w:val="16"/>
      <w:szCs w:val="16"/>
    </w:rPr>
  </w:style>
  <w:style w:type="paragraph" w:styleId="BodyTextIndent">
    <w:name w:val="Body Text Indent"/>
    <w:basedOn w:val="Normal"/>
    <w:rsid w:val="003407E5"/>
    <w:pPr>
      <w:spacing w:after="120"/>
      <w:ind w:left="283"/>
    </w:pPr>
  </w:style>
  <w:style w:type="character" w:styleId="PageNumber">
    <w:name w:val="page number"/>
    <w:basedOn w:val="DefaultParagraphFont"/>
    <w:rsid w:val="006C7192"/>
  </w:style>
  <w:style w:type="character" w:styleId="Hyperlink">
    <w:name w:val="Hyperlink"/>
    <w:basedOn w:val="DefaultParagraphFont"/>
    <w:rsid w:val="006C7192"/>
    <w:rPr>
      <w:color w:val="0000FF"/>
      <w:u w:val="single"/>
    </w:rPr>
  </w:style>
  <w:style w:type="paragraph" w:customStyle="1" w:styleId="DefaultText">
    <w:name w:val="Default Text"/>
    <w:basedOn w:val="Normal"/>
    <w:rsid w:val="006C7192"/>
    <w:pPr>
      <w:jc w:val="both"/>
    </w:pPr>
    <w:rPr>
      <w:rFonts w:ascii="Arial" w:hAnsi="Arial"/>
    </w:rPr>
  </w:style>
  <w:style w:type="character" w:styleId="CommentReference">
    <w:name w:val="annotation reference"/>
    <w:basedOn w:val="DefaultParagraphFont"/>
    <w:rsid w:val="006A67E5"/>
    <w:rPr>
      <w:sz w:val="16"/>
      <w:szCs w:val="16"/>
    </w:rPr>
  </w:style>
  <w:style w:type="paragraph" w:styleId="CommentText">
    <w:name w:val="annotation text"/>
    <w:basedOn w:val="Normal"/>
    <w:link w:val="CommentTextChar"/>
    <w:rsid w:val="006A67E5"/>
    <w:rPr>
      <w:sz w:val="20"/>
    </w:rPr>
  </w:style>
  <w:style w:type="character" w:customStyle="1" w:styleId="CommentTextChar">
    <w:name w:val="Comment Text Char"/>
    <w:basedOn w:val="DefaultParagraphFont"/>
    <w:link w:val="CommentText"/>
    <w:rsid w:val="006A67E5"/>
    <w:rPr>
      <w:rFonts w:ascii="CG Omega" w:hAnsi="CG Omega"/>
      <w:lang w:eastAsia="en-US"/>
    </w:rPr>
  </w:style>
  <w:style w:type="paragraph" w:styleId="CommentSubject">
    <w:name w:val="annotation subject"/>
    <w:basedOn w:val="CommentText"/>
    <w:next w:val="CommentText"/>
    <w:link w:val="CommentSubjectChar"/>
    <w:rsid w:val="006A67E5"/>
    <w:rPr>
      <w:b/>
      <w:bCs/>
    </w:rPr>
  </w:style>
  <w:style w:type="character" w:customStyle="1" w:styleId="CommentSubjectChar">
    <w:name w:val="Comment Subject Char"/>
    <w:basedOn w:val="CommentTextChar"/>
    <w:link w:val="CommentSubject"/>
    <w:rsid w:val="006A67E5"/>
    <w:rPr>
      <w:rFonts w:ascii="CG Omega" w:hAnsi="CG Omega"/>
      <w:b/>
      <w:bCs/>
      <w:lang w:eastAsia="en-US"/>
    </w:rPr>
  </w:style>
  <w:style w:type="paragraph" w:styleId="NormalWeb">
    <w:name w:val="Normal (Web)"/>
    <w:basedOn w:val="Normal"/>
    <w:rsid w:val="00246266"/>
    <w:pPr>
      <w:spacing w:before="100" w:beforeAutospacing="1" w:after="100" w:afterAutospacing="1"/>
    </w:pPr>
    <w:rPr>
      <w:rFonts w:ascii="Times New Roman" w:hAnsi="Times New Roman"/>
      <w:szCs w:val="24"/>
      <w:lang w:eastAsia="en-AU"/>
    </w:rPr>
  </w:style>
  <w:style w:type="paragraph" w:styleId="ListParagraph">
    <w:name w:val="List Paragraph"/>
    <w:basedOn w:val="Normal"/>
    <w:uiPriority w:val="34"/>
    <w:qFormat/>
    <w:rsid w:val="005A32B3"/>
    <w:pPr>
      <w:ind w:left="720"/>
      <w:contextualSpacing/>
    </w:pPr>
  </w:style>
  <w:style w:type="character" w:styleId="FollowedHyperlink">
    <w:name w:val="FollowedHyperlink"/>
    <w:basedOn w:val="DefaultParagraphFont"/>
    <w:semiHidden/>
    <w:unhideWhenUsed/>
    <w:rsid w:val="008B2E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11395">
      <w:bodyDiv w:val="1"/>
      <w:marLeft w:val="0"/>
      <w:marRight w:val="0"/>
      <w:marTop w:val="0"/>
      <w:marBottom w:val="0"/>
      <w:divBdr>
        <w:top w:val="none" w:sz="0" w:space="0" w:color="auto"/>
        <w:left w:val="none" w:sz="0" w:space="0" w:color="auto"/>
        <w:bottom w:val="none" w:sz="0" w:space="0" w:color="auto"/>
        <w:right w:val="none" w:sz="0" w:space="0" w:color="auto"/>
      </w:divBdr>
    </w:div>
    <w:div w:id="158553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sc.gov.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ff97\msoffice\Template\Indigenous%20Land%20Corporation\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Template>
  <TotalTime>3</TotalTime>
  <Pages>4</Pages>
  <Words>1254</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Ref:  ILCLHEAD.DOT</vt:lpstr>
    </vt:vector>
  </TitlesOfParts>
  <Company>Indigenous Land Corporation</Company>
  <LinksUpToDate>false</LinksUpToDate>
  <CharactersWithSpaces>8605</CharactersWithSpaces>
  <SharedDoc>false</SharedDoc>
  <HLinks>
    <vt:vector size="6" baseType="variant">
      <vt:variant>
        <vt:i4>8257574</vt:i4>
      </vt:variant>
      <vt:variant>
        <vt:i4>0</vt:i4>
      </vt:variant>
      <vt:variant>
        <vt:i4>0</vt:i4>
      </vt:variant>
      <vt:variant>
        <vt:i4>5</vt:i4>
      </vt:variant>
      <vt:variant>
        <vt:lpwstr>http://www.ilc.gov.au/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ILCLHEAD.DOT</dc:title>
  <dc:creator>Susan Johnstone</dc:creator>
  <cp:lastModifiedBy>Annette Brown (ILSC)</cp:lastModifiedBy>
  <cp:revision>5</cp:revision>
  <cp:lastPrinted>2014-04-04T04:35:00Z</cp:lastPrinted>
  <dcterms:created xsi:type="dcterms:W3CDTF">2020-09-04T02:56:00Z</dcterms:created>
  <dcterms:modified xsi:type="dcterms:W3CDTF">2020-09-22T05:54:00Z</dcterms:modified>
</cp:coreProperties>
</file>